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0D3" w:rsidRPr="00407B83" w:rsidRDefault="00E11A6F" w:rsidP="00AE70D3">
      <w:pPr>
        <w:jc w:val="center"/>
        <w:rPr>
          <w:rFonts w:ascii="Times New Roman" w:hAnsi="Times New Roman" w:cs="Times New Roman"/>
          <w:b/>
          <w:sz w:val="24"/>
          <w:szCs w:val="24"/>
        </w:rPr>
      </w:pPr>
      <w:r w:rsidRPr="00E11A6F">
        <w:rPr>
          <w:rFonts w:ascii="Times New Roman" w:hAnsi="Times New Roman" w:cs="Times New Roman"/>
          <w:b/>
          <w:sz w:val="24"/>
          <w:szCs w:val="24"/>
        </w:rPr>
        <w:t>N:\Docs\ЗАКУПКИ\Заказчики\5 ЕСЭ И_ИЭР\2021\АП ТЭЦ Ачинск. 2022. КР К-8</w:t>
      </w:r>
      <w:r w:rsidR="0028545C"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№___</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AE70D3"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555BEA" w:rsidRPr="00407B83">
        <w:rPr>
          <w:rFonts w:ascii="Times New Roman" w:hAnsi="Times New Roman" w:cs="Times New Roman"/>
          <w:b/>
          <w:sz w:val="24"/>
          <w:szCs w:val="24"/>
        </w:rPr>
        <w:t>Общество с ограниченной ответственностью «Иркутскэнергоремонт» (ООО «Иркутскэнергоремонт»)</w:t>
      </w:r>
      <w:r w:rsidR="00555BEA"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b/>
            <w:sz w:val="24"/>
            <w:szCs w:val="24"/>
          </w:rPr>
          <w:id w:val="-662693663"/>
          <w:placeholder>
            <w:docPart w:val="D4395EFFB8814B8FBD86E4E26D6EEF94"/>
          </w:placeholder>
          <w:docPartList>
            <w:docPartGallery w:val="Quick Parts"/>
          </w:docPartList>
        </w:sdtPr>
        <w:sdtEndPr/>
        <w:sdtContent>
          <w:sdt>
            <w:sdtPr>
              <w:rPr>
                <w:rFonts w:ascii="Times New Roman" w:hAnsi="Times New Roman" w:cs="Times New Roman"/>
                <w:b/>
                <w:sz w:val="24"/>
                <w:szCs w:val="24"/>
              </w:rPr>
              <w:id w:val="2084870314"/>
              <w:placeholder>
                <w:docPart w:val="40ACD07F057C4CFFB9ECC1C31452AC3F"/>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555BEA" w:rsidRPr="00407B83">
                <w:rPr>
                  <w:rFonts w:ascii="Times New Roman" w:hAnsi="Times New Roman" w:cs="Times New Roman"/>
                  <w:b/>
                  <w:sz w:val="24"/>
                  <w:szCs w:val="24"/>
                </w:rPr>
                <w:t>генерального директора Кудрявцева Михаила Владимировича</w:t>
              </w:r>
            </w:sdtContent>
          </w:sdt>
        </w:sdtContent>
      </w:sdt>
      <w:r w:rsidR="00555BEA"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40ACD07F057C4CFFB9ECC1C31452AC3F"/>
          </w:placeholder>
          <w:comboBox>
            <w:listItem w:displayText="доверенности №112 от 25.03.2019г." w:value="доверенности №112 от 25.03.2019г."/>
            <w:listItem w:displayText="Устава" w:value="Устава"/>
          </w:comboBox>
        </w:sdtPr>
        <w:sdtEndPr/>
        <w:sdtContent>
          <w:r w:rsidR="00555BEA" w:rsidRPr="00407B83">
            <w:rPr>
              <w:rFonts w:ascii="Times New Roman" w:hAnsi="Times New Roman" w:cs="Times New Roman"/>
              <w:sz w:val="24"/>
              <w:szCs w:val="24"/>
            </w:rPr>
            <w:t>Устава</w:t>
          </w:r>
        </w:sdtContent>
      </w:sdt>
      <w:r w:rsidR="00555BEA" w:rsidRPr="00407B83">
        <w:rPr>
          <w:rFonts w:ascii="Times New Roman" w:hAnsi="Times New Roman" w:cs="Times New Roman"/>
          <w:sz w:val="24"/>
          <w:szCs w:val="24"/>
        </w:rPr>
        <w:t xml:space="preserve">, </w:t>
      </w:r>
      <w:r w:rsidR="00212ED4"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08FB528040BE477BBD044831CDC3CF5C"/>
          </w:placeholder>
          <w:showingPlcHdr/>
          <w:text/>
        </w:sdtPr>
        <w:sdtEndPr/>
        <w:sdtContent>
          <w:r w:rsidR="00AE70D3" w:rsidRPr="00147A1E">
            <w:rPr>
              <w:rStyle w:val="af5"/>
            </w:rPr>
            <w:t>Место для ввода текста.</w:t>
          </w:r>
        </w:sdtContent>
      </w:sdt>
      <w:r w:rsidR="004156F4" w:rsidRPr="004E30F3">
        <w:rPr>
          <w:rFonts w:ascii="Times New Roman" w:hAnsi="Times New Roman" w:cs="Times New Roman"/>
          <w:sz w:val="24"/>
          <w:szCs w:val="24"/>
        </w:rPr>
        <w:t xml:space="preserve"> (</w:t>
      </w:r>
      <w:sdt>
        <w:sdtPr>
          <w:rPr>
            <w:rFonts w:ascii="Times New Roman" w:hAnsi="Times New Roman" w:cs="Times New Roman"/>
            <w:sz w:val="24"/>
            <w:szCs w:val="24"/>
          </w:rPr>
          <w:alias w:val="краткое наименование организации"/>
          <w:tag w:val=""/>
          <w:id w:val="-1261371720"/>
          <w:placeholder>
            <w:docPart w:val="7CBBC22052364223ABFC48093DF7A6F0"/>
          </w:placeholder>
          <w:showingPlcHdr/>
          <w:dataBinding w:prefixMappings="xmlns:ns0='http://schemas.openxmlformats.org/officeDocument/2006/extended-properties' " w:xpath="/ns0:Properties[1]/ns0:Company[1]" w:storeItemID="{6668398D-A668-4E3E-A5EB-62B293D839F1}"/>
          <w:text/>
        </w:sdtPr>
        <w:sdtEndPr/>
        <w:sdtContent>
          <w:r w:rsidR="00AE70D3" w:rsidRPr="00C66613">
            <w:rPr>
              <w:rStyle w:val="af5"/>
            </w:rPr>
            <w:t>[Организация]</w:t>
          </w:r>
        </w:sdtContent>
      </w:sdt>
      <w:r w:rsidR="004156F4"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23566150"/>
          <w:placeholder>
            <w:docPart w:val="3D0CD38BCD64450EB757222B8753D9A7"/>
          </w:placeholder>
          <w:showingPlcHdr/>
          <w:text/>
        </w:sdtPr>
        <w:sdtEndPr/>
        <w:sdtContent>
          <w:r w:rsidR="00080903" w:rsidRPr="00147A1E">
            <w:rPr>
              <w:rStyle w:val="af5"/>
            </w:rPr>
            <w:t>Место для ввода текста.</w:t>
          </w:r>
        </w:sdtContent>
      </w:sdt>
      <w:r w:rsidR="004156F4"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1740669658"/>
          <w:placeholder>
            <w:docPart w:val="CF11DC5E10A44735A83D80E6FFBC229D"/>
          </w:placeholder>
          <w:text/>
        </w:sdtPr>
        <w:sdtEndPr/>
        <w:sdtContent>
          <w:r w:rsidR="004156F4" w:rsidRPr="004E30F3">
            <w:rPr>
              <w:rFonts w:ascii="Times New Roman" w:hAnsi="Times New Roman" w:cs="Times New Roman"/>
              <w:sz w:val="24"/>
              <w:szCs w:val="24"/>
            </w:rPr>
            <w:t>Устава</w:t>
          </w:r>
        </w:sdtContent>
      </w:sdt>
      <w:r w:rsidR="00212ED4" w:rsidRPr="004E30F3">
        <w:rPr>
          <w:rFonts w:ascii="Times New Roman" w:hAnsi="Times New Roman" w:cs="Times New Roman"/>
          <w:sz w:val="24"/>
          <w:szCs w:val="24"/>
        </w:rPr>
        <w:t xml:space="preserve">, </w:t>
      </w:r>
      <w:r w:rsidR="00555BEA" w:rsidRPr="00407B83">
        <w:rPr>
          <w:rFonts w:ascii="Times New Roman" w:hAnsi="Times New Roman" w:cs="Times New Roman"/>
          <w:sz w:val="24"/>
          <w:szCs w:val="24"/>
        </w:rPr>
        <w:t xml:space="preserve"> с другой стороны, а вместе именуемые «Стороны», заключили настоящий договор о нижеследующем</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howingPlcHdr/>
        </w:sdtPr>
        <w:sdtEndPr/>
        <w:sdtContent>
          <w:r w:rsidR="00AE70D3" w:rsidRPr="00CC05B4">
            <w:rPr>
              <w:rStyle w:val="af5"/>
            </w:rPr>
            <w:t>Место для ввода текста.</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Работы, предусмотренные настоящим договором, должны быть выполнены Субподрядчиком в срок с даты заключения настоящего договора</w:t>
      </w:r>
      <w:r w:rsidR="00CC05B4" w:rsidRPr="00407B83">
        <w:rPr>
          <w:rFonts w:ascii="Times New Roman" w:eastAsia="Times New Roman" w:hAnsi="Times New Roman" w:cs="Times New Roman"/>
          <w:sz w:val="24"/>
          <w:szCs w:val="24"/>
          <w:lang w:eastAsia="ru-RU"/>
        </w:rPr>
        <w:t xml:space="preserve"> по</w:t>
      </w:r>
      <w:r w:rsidRPr="00407B83">
        <w:rPr>
          <w:rFonts w:ascii="Times New Roman" w:eastAsia="Times New Roman" w:hAnsi="Times New Roman" w:cs="Times New Roman"/>
          <w:sz w:val="24"/>
          <w:szCs w:val="24"/>
          <w:lang w:eastAsia="ru-RU"/>
        </w:rPr>
        <w:t xml:space="preserve"> </w:t>
      </w:r>
      <w:sdt>
        <w:sdtPr>
          <w:rPr>
            <w:rFonts w:ascii="Times New Roman" w:hAnsi="Times New Roman" w:cs="Times New Roman"/>
            <w:sz w:val="24"/>
            <w:szCs w:val="24"/>
          </w:rPr>
          <w:id w:val="-428969006"/>
          <w:placeholder>
            <w:docPart w:val="46AFF173EE2F47698612B21FD8108EF6"/>
          </w:placeholder>
        </w:sdtPr>
        <w:sdtEndPr/>
        <w:sdtContent>
          <w:sdt>
            <w:sdtPr>
              <w:rPr>
                <w:rFonts w:ascii="Times New Roman" w:hAnsi="Times New Roman" w:cs="Times New Roman"/>
                <w:b/>
                <w:sz w:val="24"/>
                <w:szCs w:val="24"/>
              </w:rPr>
              <w:alias w:val="срок выполнения работ"/>
              <w:tag w:val="срок выполнения работ"/>
              <w:id w:val="299035803"/>
              <w:placeholder>
                <w:docPart w:val="6990E3DB542A44EE8EE187312F39FE3A"/>
              </w:placeholder>
              <w:showingPlcHdr/>
            </w:sdtPr>
            <w:sdtEndPr/>
            <w:sdtContent>
              <w:r w:rsidR="00AE70D3" w:rsidRPr="00147A1E">
                <w:rPr>
                  <w:rStyle w:val="af5"/>
                </w:rPr>
                <w:t>Место для ввода текста.</w:t>
              </w:r>
            </w:sdtContent>
          </w:sdt>
        </w:sdtContent>
      </w:sdt>
      <w:r w:rsidR="00A16C2B" w:rsidRPr="00407B83">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 xml:space="preserve">год.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lastRenderedPageBreak/>
        <w:t xml:space="preserve"> В результате уточнения объёмов работ после разборки оборудования в период 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одрядчик 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производит корректировку 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настоящему Договору), Акте-предписании, Акте об устранении нарушений указывается </w:t>
      </w:r>
      <w:r w:rsidR="003D5F0F">
        <w:rPr>
          <w:rFonts w:ascii="Times New Roman" w:hAnsi="Times New Roman" w:cs="Times New Roman"/>
          <w:sz w:val="24"/>
          <w:szCs w:val="24"/>
        </w:rPr>
        <w:t>Генеральным подрядчик</w:t>
      </w:r>
      <w:r w:rsidRPr="009C1FED">
        <w:rPr>
          <w:rFonts w:ascii="Times New Roman" w:hAnsi="Times New Roman" w:cs="Times New Roman"/>
          <w:sz w:val="24"/>
          <w:szCs w:val="24"/>
        </w:rPr>
        <w:t xml:space="preserve">ом в Уведомлении о наложении штрафа  (Приложение № </w:t>
      </w:r>
      <w:r>
        <w:rPr>
          <w:rFonts w:ascii="Times New Roman" w:hAnsi="Times New Roman" w:cs="Times New Roman"/>
          <w:sz w:val="24"/>
          <w:szCs w:val="24"/>
        </w:rPr>
        <w:t>12</w:t>
      </w:r>
      <w:r w:rsidRPr="009C1FED">
        <w:rPr>
          <w:rFonts w:ascii="Times New Roman" w:hAnsi="Times New Roman" w:cs="Times New Roman"/>
          <w:sz w:val="24"/>
          <w:szCs w:val="24"/>
        </w:rPr>
        <w:t xml:space="preserve"> к настоящему Договору), которое направляется Подрядчику. Штрафы за нарушения оплачиваются Подрядчиком на расчетный счет </w:t>
      </w:r>
      <w:r w:rsidR="003D5F0F">
        <w:rPr>
          <w:rFonts w:ascii="Times New Roman" w:hAnsi="Times New Roman" w:cs="Times New Roman"/>
          <w:sz w:val="24"/>
          <w:szCs w:val="24"/>
        </w:rPr>
        <w:t>Генерального подрядчик</w:t>
      </w:r>
      <w:r w:rsidRPr="009C1FED">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вправе без обращения в суд удержать сумму штрафа из любой суммы, подлежащей выплате </w:t>
      </w:r>
      <w:r w:rsidRPr="009C1FED">
        <w:rPr>
          <w:rFonts w:ascii="Times New Roman" w:hAnsi="Times New Roman" w:cs="Times New Roman"/>
          <w:sz w:val="24"/>
          <w:szCs w:val="24"/>
        </w:rPr>
        <w:lastRenderedPageBreak/>
        <w:t>Подрядчику, письменно уведомив его об этом, при этом денежная сумма, подлежащая выплате подрядчику, уменьшается на сумму такого штрафа.</w:t>
      </w:r>
    </w:p>
    <w:p w:rsidR="003D3AEF"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Default="000F4EF1" w:rsidP="000F4EF1">
      <w:pPr>
        <w:pStyle w:val="a8"/>
        <w:numPr>
          <w:ilvl w:val="2"/>
          <w:numId w:val="8"/>
        </w:numPr>
        <w:ind w:left="0" w:firstLine="0"/>
        <w:jc w:val="both"/>
        <w:rPr>
          <w:rFonts w:ascii="Times New Roman" w:hAnsi="Times New Roman" w:cs="Times New Roman"/>
          <w:sz w:val="24"/>
          <w:szCs w:val="24"/>
        </w:rPr>
      </w:pPr>
      <w:r w:rsidRPr="000F4EF1">
        <w:rPr>
          <w:rFonts w:ascii="Times New Roman" w:hAnsi="Times New Roman" w:cs="Times New Roman"/>
          <w:sz w:val="24"/>
          <w:szCs w:val="24"/>
        </w:rPr>
        <w:t xml:space="preserve"> </w:t>
      </w:r>
      <w:r>
        <w:rPr>
          <w:rFonts w:ascii="Times New Roman" w:hAnsi="Times New Roman" w:cs="Times New Roman"/>
          <w:sz w:val="24"/>
          <w:szCs w:val="24"/>
        </w:rPr>
        <w:t xml:space="preserve">Генеральный подрядчик </w:t>
      </w:r>
      <w:r w:rsidRPr="000F4EF1">
        <w:rPr>
          <w:rFonts w:ascii="Times New Roman" w:hAnsi="Times New Roman" w:cs="Times New Roman"/>
          <w:sz w:val="24"/>
          <w:szCs w:val="24"/>
        </w:rPr>
        <w:t xml:space="preserve">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w:t>
      </w:r>
      <w:r>
        <w:rPr>
          <w:rFonts w:ascii="Times New Roman" w:hAnsi="Times New Roman" w:cs="Times New Roman"/>
          <w:sz w:val="24"/>
          <w:szCs w:val="24"/>
        </w:rPr>
        <w:t>и экологической  безопасности  Субп</w:t>
      </w:r>
      <w:r w:rsidRPr="000F4EF1">
        <w:rPr>
          <w:rFonts w:ascii="Times New Roman" w:hAnsi="Times New Roman" w:cs="Times New Roman"/>
          <w:sz w:val="24"/>
          <w:szCs w:val="24"/>
        </w:rPr>
        <w:t xml:space="preserve">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0F4EF1" w:rsidRDefault="000F4EF1" w:rsidP="000F4EF1">
      <w:pPr>
        <w:pStyle w:val="a8"/>
        <w:numPr>
          <w:ilvl w:val="2"/>
          <w:numId w:val="8"/>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подрядчик </w:t>
      </w:r>
      <w:r w:rsidRPr="000F4EF1">
        <w:rPr>
          <w:rFonts w:ascii="Times New Roman" w:hAnsi="Times New Roman" w:cs="Times New Roman"/>
          <w:sz w:val="24"/>
          <w:szCs w:val="24"/>
        </w:rPr>
        <w:t xml:space="preserve">вправе при выявлении нарушений требований охраны труда, промышленной безопасности  приостанавливать работы </w:t>
      </w:r>
      <w:r>
        <w:rPr>
          <w:rFonts w:ascii="Times New Roman" w:hAnsi="Times New Roman" w:cs="Times New Roman"/>
          <w:sz w:val="24"/>
          <w:szCs w:val="24"/>
        </w:rPr>
        <w:t>Субп</w:t>
      </w:r>
      <w:r w:rsidRPr="000F4EF1">
        <w:rPr>
          <w:rFonts w:ascii="Times New Roman" w:hAnsi="Times New Roman" w:cs="Times New Roman"/>
          <w:sz w:val="24"/>
          <w:szCs w:val="24"/>
        </w:rPr>
        <w:t xml:space="preserve">одрядчика и третьих лиц, привлеченных </w:t>
      </w:r>
      <w:r>
        <w:rPr>
          <w:rFonts w:ascii="Times New Roman" w:hAnsi="Times New Roman" w:cs="Times New Roman"/>
          <w:sz w:val="24"/>
          <w:szCs w:val="24"/>
        </w:rPr>
        <w:t>Субп</w:t>
      </w:r>
      <w:r w:rsidRPr="000F4EF1">
        <w:rPr>
          <w:rFonts w:ascii="Times New Roman" w:hAnsi="Times New Roman" w:cs="Times New Roman"/>
          <w:sz w:val="24"/>
          <w:szCs w:val="24"/>
        </w:rPr>
        <w:t xml:space="preserve">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Pr>
          <w:rFonts w:ascii="Times New Roman" w:hAnsi="Times New Roman" w:cs="Times New Roman"/>
          <w:sz w:val="24"/>
          <w:szCs w:val="24"/>
        </w:rPr>
        <w:t>11</w:t>
      </w:r>
      <w:r w:rsidRPr="000F4EF1">
        <w:rPr>
          <w:rFonts w:ascii="Times New Roman" w:hAnsi="Times New Roman" w:cs="Times New Roman"/>
          <w:sz w:val="24"/>
          <w:szCs w:val="24"/>
        </w:rPr>
        <w:t xml:space="preserve"> к настоящему Договору) до устранения нарушения.</w:t>
      </w:r>
    </w:p>
    <w:p w:rsidR="000F4EF1" w:rsidRPr="004E30F3" w:rsidRDefault="000F4EF1" w:rsidP="003D3AEF">
      <w:pPr>
        <w:pStyle w:val="a8"/>
        <w:ind w:left="0"/>
        <w:jc w:val="both"/>
        <w:rPr>
          <w:rFonts w:ascii="Times New Roman" w:hAnsi="Times New Roman" w:cs="Times New Roman"/>
          <w:sz w:val="24"/>
          <w:szCs w:val="24"/>
        </w:rPr>
      </w:pPr>
    </w:p>
    <w:p w:rsidR="003D3AEF" w:rsidRPr="004E30F3" w:rsidRDefault="003D3AEF" w:rsidP="003D3AEF">
      <w:pPr>
        <w:pStyle w:val="a8"/>
        <w:numPr>
          <w:ilvl w:val="1"/>
          <w:numId w:val="8"/>
        </w:numPr>
        <w:jc w:val="both"/>
        <w:rPr>
          <w:rFonts w:ascii="Times New Roman" w:hAnsi="Times New Roman" w:cs="Times New Roman"/>
          <w:b/>
          <w:sz w:val="24"/>
          <w:szCs w:val="24"/>
        </w:rPr>
      </w:pPr>
      <w:r w:rsidRPr="004E30F3">
        <w:rPr>
          <w:rFonts w:ascii="Times New Roman" w:hAnsi="Times New Roman" w:cs="Times New Roman"/>
          <w:b/>
          <w:sz w:val="24"/>
          <w:szCs w:val="24"/>
        </w:rPr>
        <w:t xml:space="preserve"> Обязанности Генерального подрядчика:</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Pr>
          <w:rFonts w:ascii="Times New Roman" w:hAnsi="Times New Roman" w:cs="Times New Roman"/>
          <w:sz w:val="24"/>
          <w:szCs w:val="24"/>
        </w:rPr>
        <w:t>ждается генеральным директором ОО</w:t>
      </w:r>
      <w:r w:rsidRPr="004E30F3">
        <w:rPr>
          <w:rFonts w:ascii="Times New Roman" w:hAnsi="Times New Roman" w:cs="Times New Roman"/>
          <w:sz w:val="24"/>
          <w:szCs w:val="24"/>
        </w:rPr>
        <w:t>О «Иркутскэнергоремонт» или лицом, его замещающим. Указанный акт направляется Субподрядчику для согласования сроков устранения недостатков;</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4E30F3" w:rsidRDefault="003D3AEF" w:rsidP="003D3AEF">
      <w:pPr>
        <w:pStyle w:val="a8"/>
        <w:numPr>
          <w:ilvl w:val="1"/>
          <w:numId w:val="8"/>
        </w:numPr>
        <w:rPr>
          <w:rFonts w:ascii="Times New Roman" w:hAnsi="Times New Roman" w:cs="Times New Roman"/>
          <w:b/>
          <w:sz w:val="24"/>
          <w:szCs w:val="24"/>
        </w:rPr>
      </w:pPr>
      <w:r>
        <w:rPr>
          <w:rFonts w:ascii="Times New Roman" w:hAnsi="Times New Roman" w:cs="Times New Roman"/>
          <w:b/>
          <w:sz w:val="24"/>
          <w:szCs w:val="24"/>
        </w:rPr>
        <w:t xml:space="preserve"> </w:t>
      </w:r>
      <w:r w:rsidRPr="004E30F3">
        <w:rPr>
          <w:rFonts w:ascii="Times New Roman" w:hAnsi="Times New Roman" w:cs="Times New Roman"/>
          <w:b/>
          <w:sz w:val="24"/>
          <w:szCs w:val="24"/>
        </w:rPr>
        <w:t>Обязанности Субподрядчика:</w:t>
      </w:r>
    </w:p>
    <w:p w:rsidR="003D3AEF"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Исполнять полученные в ходе производства работ указания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 xml:space="preserve">а, не противоречащие условиям настоящего Договора и не касающиеся </w:t>
      </w:r>
      <w:r w:rsidRPr="00414F18">
        <w:rPr>
          <w:rFonts w:ascii="Times New Roman" w:hAnsi="Times New Roman" w:cs="Times New Roman"/>
          <w:sz w:val="24"/>
          <w:szCs w:val="24"/>
        </w:rPr>
        <w:lastRenderedPageBreak/>
        <w:t xml:space="preserve">оперативно-хозяйственной деятельности Подрядчика. При выполнении Работ на объектах (территории)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414F18">
        <w:rPr>
          <w:rFonts w:ascii="Times New Roman" w:hAnsi="Times New Roman" w:cs="Times New Roman"/>
          <w:sz w:val="24"/>
          <w:szCs w:val="24"/>
        </w:rPr>
        <w:t xml:space="preserve"> к настоящему Договору);</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Требований к проведению работ подрядной организацией (Приложение № </w:t>
      </w:r>
      <w:r>
        <w:rPr>
          <w:rFonts w:ascii="Times New Roman" w:hAnsi="Times New Roman" w:cs="Times New Roman"/>
          <w:sz w:val="24"/>
          <w:szCs w:val="24"/>
        </w:rPr>
        <w:t>5</w:t>
      </w:r>
      <w:r w:rsidRPr="00414F18">
        <w:rPr>
          <w:rFonts w:ascii="Times New Roman" w:hAnsi="Times New Roman" w:cs="Times New Roman"/>
          <w:sz w:val="24"/>
          <w:szCs w:val="24"/>
        </w:rPr>
        <w:t xml:space="preserve"> к настоящему Договору);</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414F18">
        <w:rPr>
          <w:rFonts w:ascii="Times New Roman" w:hAnsi="Times New Roman" w:cs="Times New Roman"/>
          <w:sz w:val="24"/>
          <w:szCs w:val="24"/>
        </w:rPr>
        <w:t xml:space="preserve"> к настоящему Договору). </w:t>
      </w:r>
    </w:p>
    <w:p w:rsid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Положения Регламентирующих документов доведены до сведения Подрядчика.</w:t>
      </w:r>
    </w:p>
    <w:p w:rsidR="00DF1323" w:rsidRPr="00DF1323"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DF1323">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Default="00DF1323" w:rsidP="00DF1323">
      <w:pPr>
        <w:pStyle w:val="a8"/>
        <w:spacing w:after="0" w:line="276" w:lineRule="auto"/>
        <w:ind w:left="0"/>
        <w:jc w:val="both"/>
        <w:rPr>
          <w:rFonts w:ascii="Times New Roman" w:hAnsi="Times New Roman" w:cs="Times New Roman"/>
          <w:sz w:val="24"/>
          <w:szCs w:val="24"/>
        </w:rPr>
      </w:pPr>
      <w:r w:rsidRPr="00DF1323">
        <w:rPr>
          <w:rFonts w:ascii="Times New Roman" w:hAnsi="Times New Roman" w:cs="Times New Roman"/>
          <w:sz w:val="24"/>
          <w:szCs w:val="24"/>
        </w:rPr>
        <w:t xml:space="preserve">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w:t>
      </w:r>
      <w:r>
        <w:rPr>
          <w:rFonts w:ascii="Times New Roman" w:hAnsi="Times New Roman" w:cs="Times New Roman"/>
          <w:sz w:val="24"/>
          <w:szCs w:val="24"/>
        </w:rPr>
        <w:t>15</w:t>
      </w:r>
      <w:r w:rsidRPr="00DF1323">
        <w:rPr>
          <w:rFonts w:ascii="Times New Roman" w:hAnsi="Times New Roman" w:cs="Times New Roman"/>
          <w:sz w:val="24"/>
          <w:szCs w:val="24"/>
        </w:rPr>
        <w:t xml:space="preserve">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Сообщить </w:t>
      </w:r>
      <w:r w:rsidR="003D5F0F">
        <w:rPr>
          <w:rFonts w:ascii="Times New Roman" w:hAnsi="Times New Roman" w:cs="Times New Roman"/>
          <w:sz w:val="24"/>
          <w:szCs w:val="24"/>
        </w:rPr>
        <w:t>Генеральному подрядчик</w:t>
      </w:r>
      <w:r w:rsidRPr="00414F18">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Приостановить выполнение работ:</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при неполучении в течение десяти рабочих дней ответа от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при обнаружении невозможности использования предоставленных </w:t>
      </w:r>
      <w:r w:rsidR="003D5F0F">
        <w:rPr>
          <w:rFonts w:ascii="Times New Roman" w:hAnsi="Times New Roman" w:cs="Times New Roman"/>
          <w:sz w:val="24"/>
          <w:szCs w:val="24"/>
        </w:rPr>
        <w:t>Генеральным подрядчик</w:t>
      </w:r>
      <w:r w:rsidRPr="00414F18">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а указаний о дальнейших действиях.</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Ежемесячно в сроки согласно п. 4.4 настоящего Договора передать </w:t>
      </w:r>
      <w:r w:rsidR="003D5F0F">
        <w:rPr>
          <w:rFonts w:ascii="Times New Roman" w:hAnsi="Times New Roman" w:cs="Times New Roman"/>
          <w:sz w:val="24"/>
          <w:szCs w:val="24"/>
        </w:rPr>
        <w:t>Генеральному подрядчик</w:t>
      </w:r>
      <w:r w:rsidRPr="00414F18">
        <w:rPr>
          <w:rFonts w:ascii="Times New Roman" w:hAnsi="Times New Roman" w:cs="Times New Roman"/>
          <w:sz w:val="24"/>
          <w:szCs w:val="24"/>
        </w:rPr>
        <w:t>у вместе с результатом работ Ведомость смо</w:t>
      </w:r>
      <w:r w:rsidR="002C62D0">
        <w:rPr>
          <w:rFonts w:ascii="Times New Roman" w:hAnsi="Times New Roman" w:cs="Times New Roman"/>
          <w:sz w:val="24"/>
          <w:szCs w:val="24"/>
        </w:rPr>
        <w:t>нтированных ТМЦ (Приложение № 17</w:t>
      </w:r>
      <w:r w:rsidRPr="00414F18">
        <w:rPr>
          <w:rFonts w:ascii="Times New Roman" w:hAnsi="Times New Roman" w:cs="Times New Roman"/>
          <w:sz w:val="24"/>
          <w:szCs w:val="24"/>
        </w:rPr>
        <w:t xml:space="preserve"> к настоящему Договору).  </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Незамедлительно информировать </w:t>
      </w:r>
      <w:r w:rsidR="003D5F0F">
        <w:rPr>
          <w:rFonts w:ascii="Times New Roman" w:hAnsi="Times New Roman" w:cs="Times New Roman"/>
          <w:sz w:val="24"/>
          <w:szCs w:val="24"/>
        </w:rPr>
        <w:t>Генеральный подрядчик</w:t>
      </w:r>
      <w:r w:rsidRPr="00414F18">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lastRenderedPageBreak/>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D95F09">
        <w:rPr>
          <w:rFonts w:ascii="Times New Roman" w:hAnsi="Times New Roman" w:cs="Times New Roman"/>
          <w:sz w:val="24"/>
          <w:szCs w:val="24"/>
          <w:lang w:val="en-US"/>
        </w:rPr>
        <w:t>C</w:t>
      </w:r>
      <w:r w:rsidRPr="00D95F09">
        <w:rPr>
          <w:rFonts w:ascii="Times New Roman" w:hAnsi="Times New Roman" w:cs="Times New Roman"/>
          <w:sz w:val="24"/>
          <w:szCs w:val="24"/>
        </w:rPr>
        <w:t>убподрядчика, оплачивается Генеральным подрядчиком дополнительно.</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D95F09"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и его работники обязаны предоставить Генеральному подрядчику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3D3AEF" w:rsidRPr="00D95F09"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lastRenderedPageBreak/>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Default="003D3AEF" w:rsidP="00D95F09">
      <w:pPr>
        <w:spacing w:after="0" w:line="240" w:lineRule="auto"/>
        <w:jc w:val="both"/>
        <w:rPr>
          <w:rFonts w:ascii="Times New Roman" w:hAnsi="Times New Roman" w:cs="Times New Roman"/>
          <w:b/>
          <w:i/>
          <w:sz w:val="24"/>
          <w:szCs w:val="24"/>
        </w:rPr>
      </w:pPr>
      <w:r w:rsidRPr="004E30F3">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4E30F3">
        <w:rPr>
          <w:rFonts w:ascii="Times New Roman" w:hAnsi="Times New Roman" w:cs="Times New Roman"/>
          <w:b/>
          <w:i/>
          <w:sz w:val="24"/>
          <w:szCs w:val="24"/>
        </w:rPr>
        <w:t>.</w:t>
      </w:r>
      <w:bookmarkStart w:id="0" w:name="OLE_LINK1"/>
      <w:bookmarkStart w:id="1" w:name="OLE_LINK2"/>
    </w:p>
    <w:p w:rsidR="003D3AEF" w:rsidRPr="00D95F09"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D95F09">
        <w:rPr>
          <w:rFonts w:ascii="Times New Roman" w:hAnsi="Times New Roman" w:cs="Times New Roman"/>
          <w:sz w:val="24"/>
          <w:szCs w:val="24"/>
        </w:rPr>
        <w:t>Субподрядчик</w:t>
      </w:r>
      <w:bookmarkEnd w:id="0"/>
      <w:bookmarkEnd w:id="1"/>
      <w:r w:rsidRPr="00D95F09">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 xml:space="preserve"> </w:t>
      </w:r>
      <w:r w:rsidRPr="00F22732">
        <w:rPr>
          <w:rFonts w:ascii="Times New Roman" w:hAnsi="Times New Roman" w:cs="Times New Roman"/>
          <w:color w:val="000000" w:themeColor="text1"/>
          <w:sz w:val="24"/>
          <w:szCs w:val="24"/>
        </w:rPr>
        <w:t>«</w:t>
      </w:r>
      <w:r w:rsidRPr="00414F18">
        <w:rPr>
          <w:rFonts w:ascii="Times New Roman" w:hAnsi="Times New Roman" w:cs="Times New Roman"/>
          <w:color w:val="000000" w:themeColor="text1"/>
          <w:sz w:val="24"/>
          <w:szCs w:val="24"/>
        </w:rPr>
        <w:t>В случае обнаружения</w:t>
      </w:r>
      <w:r w:rsidRPr="00F22732">
        <w:rPr>
          <w:rFonts w:ascii="Times New Roman" w:hAnsi="Times New Roman" w:cs="Times New Roman"/>
          <w:color w:val="000000" w:themeColor="text1"/>
          <w:sz w:val="24"/>
          <w:szCs w:val="24"/>
        </w:rPr>
        <w:t xml:space="preserve">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w:t>
      </w:r>
      <w:r w:rsidRPr="004E30F3">
        <w:rPr>
          <w:rFonts w:ascii="Times New Roman" w:hAnsi="Times New Roman" w:cs="Times New Roman"/>
          <w:color w:val="000000" w:themeColor="text1"/>
          <w:sz w:val="24"/>
          <w:szCs w:val="24"/>
        </w:rPr>
        <w:lastRenderedPageBreak/>
        <w:t>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Pr>
          <w:rFonts w:ascii="Times New Roman" w:hAnsi="Times New Roman" w:cs="Times New Roman"/>
          <w:color w:val="000000" w:themeColor="text1"/>
          <w:sz w:val="24"/>
          <w:szCs w:val="24"/>
        </w:rPr>
        <w:t>9,11</w:t>
      </w:r>
      <w:r w:rsidRPr="004E30F3">
        <w:rPr>
          <w:rFonts w:ascii="Times New Roman" w:hAnsi="Times New Roman" w:cs="Times New Roman"/>
          <w:color w:val="000000" w:themeColor="text1"/>
          <w:sz w:val="24"/>
          <w:szCs w:val="24"/>
        </w:rPr>
        <w:t xml:space="preserve"> к Договору.</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xml:space="preserve">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w:t>
      </w:r>
      <w:r w:rsidRPr="004E30F3">
        <w:rPr>
          <w:rFonts w:ascii="Times New Roman" w:hAnsi="Times New Roman" w:cs="Times New Roman"/>
          <w:color w:val="000000" w:themeColor="text1"/>
          <w:sz w:val="24"/>
          <w:szCs w:val="24"/>
        </w:rPr>
        <w:lastRenderedPageBreak/>
        <w:t>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F22732" w:rsidRDefault="00F22732" w:rsidP="00F22732">
      <w:pPr>
        <w:pStyle w:val="a8"/>
        <w:numPr>
          <w:ilvl w:val="2"/>
          <w:numId w:val="19"/>
        </w:numPr>
        <w:spacing w:after="0"/>
        <w:ind w:left="0" w:firstLine="0"/>
        <w:jc w:val="both"/>
        <w:rPr>
          <w:rFonts w:ascii="Times New Roman" w:hAnsi="Times New Roman" w:cs="Times New Roman"/>
          <w:sz w:val="24"/>
          <w:szCs w:val="24"/>
        </w:rPr>
      </w:pPr>
      <w:r w:rsidRPr="00F22732">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rsidR="003D3AEF" w:rsidRPr="004E30F3" w:rsidRDefault="003D3AEF" w:rsidP="003D3AEF">
      <w:pPr>
        <w:spacing w:after="0"/>
        <w:jc w:val="both"/>
        <w:rPr>
          <w:rFonts w:ascii="Times New Roman" w:hAnsi="Times New Roman" w:cs="Times New Roman"/>
          <w:sz w:val="24"/>
          <w:szCs w:val="24"/>
        </w:rPr>
      </w:pPr>
      <w:r w:rsidRPr="004E30F3">
        <w:rPr>
          <w:rFonts w:ascii="Times New Roman" w:hAnsi="Times New Roman" w:cs="Times New Roman"/>
          <w:sz w:val="24"/>
          <w:szCs w:val="24"/>
        </w:rPr>
        <w:t xml:space="preserve">Все работники </w:t>
      </w:r>
      <w:r w:rsidRPr="004E30F3">
        <w:rPr>
          <w:rFonts w:ascii="Times New Roman" w:hAnsi="Times New Roman" w:cs="Times New Roman"/>
          <w:color w:val="000000"/>
          <w:sz w:val="24"/>
          <w:szCs w:val="24"/>
        </w:rPr>
        <w:t xml:space="preserve">Субподрядной </w:t>
      </w:r>
      <w:r w:rsidRPr="004E30F3">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F22732" w:rsidRDefault="00F22732" w:rsidP="00F22732">
      <w:pPr>
        <w:spacing w:after="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(Приложение № </w:t>
      </w:r>
      <w:r w:rsidR="00414F18">
        <w:rPr>
          <w:rFonts w:ascii="Times New Roman" w:hAnsi="Times New Roman" w:cs="Times New Roman"/>
          <w:color w:val="000000"/>
          <w:sz w:val="24"/>
          <w:szCs w:val="24"/>
        </w:rPr>
        <w:t>8</w:t>
      </w:r>
      <w:r w:rsidRPr="00F22732">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4E30F3">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414F18"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414F18" w:rsidRDefault="00414F18" w:rsidP="00414F18">
      <w:pPr>
        <w:pStyle w:val="ConsPlusNormal"/>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414F18"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Pr>
          <w:rFonts w:ascii="Times New Roman" w:hAnsi="Times New Roman" w:cs="Times New Roman"/>
          <w:color w:val="000000"/>
          <w:sz w:val="24"/>
          <w:szCs w:val="24"/>
        </w:rPr>
        <w:t>1</w:t>
      </w:r>
      <w:r w:rsidR="002C62D0">
        <w:rPr>
          <w:rFonts w:ascii="Times New Roman" w:hAnsi="Times New Roman" w:cs="Times New Roman"/>
          <w:color w:val="000000"/>
          <w:sz w:val="24"/>
          <w:szCs w:val="24"/>
        </w:rPr>
        <w:t>6</w:t>
      </w:r>
      <w:r w:rsidRPr="00414F18">
        <w:rPr>
          <w:rFonts w:ascii="Times New Roman" w:hAnsi="Times New Roman" w:cs="Times New Roman"/>
          <w:color w:val="000000"/>
          <w:sz w:val="24"/>
          <w:szCs w:val="24"/>
        </w:rPr>
        <w:t xml:space="preserve"> к настоящему Договору). </w:t>
      </w:r>
    </w:p>
    <w:p w:rsidR="003D3AEF" w:rsidRPr="00E11A6F" w:rsidRDefault="003D3AEF" w:rsidP="003D3AEF">
      <w:pPr>
        <w:pStyle w:val="ConsPlusNormal"/>
        <w:numPr>
          <w:ilvl w:val="2"/>
          <w:numId w:val="19"/>
        </w:numPr>
        <w:ind w:left="0" w:firstLine="0"/>
        <w:jc w:val="both"/>
        <w:rPr>
          <w:rFonts w:ascii="Times New Roman" w:hAnsi="Times New Roman" w:cs="Times New Roman"/>
          <w:color w:val="000000"/>
          <w:sz w:val="24"/>
          <w:szCs w:val="24"/>
          <w:highlight w:val="yellow"/>
        </w:rPr>
      </w:pPr>
      <w:r w:rsidRPr="00E11A6F">
        <w:rPr>
          <w:rFonts w:ascii="Times New Roman" w:hAnsi="Times New Roman" w:cs="Times New Roman"/>
          <w:sz w:val="24"/>
          <w:szCs w:val="24"/>
          <w:highlight w:val="yellow"/>
        </w:rPr>
        <w:t xml:space="preserve">Субподрядчик обязан оплатить Генеральному подрядчику </w:t>
      </w:r>
      <w:r w:rsidRPr="00E11A6F">
        <w:rPr>
          <w:rFonts w:ascii="Times New Roman" w:hAnsi="Times New Roman" w:cs="Times New Roman"/>
          <w:b/>
          <w:i/>
          <w:sz w:val="24"/>
          <w:szCs w:val="24"/>
          <w:highlight w:val="yellow"/>
        </w:rPr>
        <w:t>услуги генподряда в размере 10 (десяти) %</w:t>
      </w:r>
      <w:r w:rsidRPr="00E11A6F">
        <w:rPr>
          <w:rFonts w:ascii="Times New Roman" w:hAnsi="Times New Roman" w:cs="Times New Roman"/>
          <w:sz w:val="24"/>
          <w:szCs w:val="24"/>
          <w:highlight w:val="yellow"/>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4E30F3" w:rsidRDefault="003D3AEF" w:rsidP="003D3AEF">
      <w:pPr>
        <w:pStyle w:val="a8"/>
        <w:spacing w:after="0" w:line="276" w:lineRule="auto"/>
        <w:ind w:left="0"/>
        <w:jc w:val="both"/>
        <w:rPr>
          <w:rFonts w:ascii="Times New Roman" w:hAnsi="Times New Roman" w:cs="Times New Roman"/>
          <w:sz w:val="24"/>
          <w:szCs w:val="24"/>
        </w:rPr>
      </w:pPr>
      <w:r w:rsidRPr="004E30F3">
        <w:rPr>
          <w:rFonts w:ascii="Times New Roman" w:hAnsi="Times New Roman" w:cs="Times New Roman"/>
          <w:sz w:val="24"/>
          <w:szCs w:val="24"/>
        </w:rPr>
        <w:t xml:space="preserve">Оплата производится на основании выставленного счёта </w:t>
      </w:r>
      <w:r w:rsidRPr="004E30F3">
        <w:rPr>
          <w:rFonts w:ascii="Times New Roman" w:hAnsi="Times New Roman" w:cs="Times New Roman"/>
          <w:b/>
          <w:i/>
          <w:sz w:val="24"/>
          <w:szCs w:val="24"/>
        </w:rPr>
        <w:t xml:space="preserve">в течение   30 (тридцати) дней </w:t>
      </w:r>
      <w:r w:rsidRPr="004E30F3">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F22732">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w:t>
      </w:r>
      <w:r w:rsidRPr="00F22732">
        <w:rPr>
          <w:rFonts w:ascii="Times New Roman" w:hAnsi="Times New Roman" w:cs="Times New Roman"/>
          <w:color w:val="000000"/>
          <w:sz w:val="24"/>
          <w:szCs w:val="24"/>
        </w:rPr>
        <w:lastRenderedPageBreak/>
        <w:t xml:space="preserve">которых произошел перевод на другую работу, производственные травмы с временной и/или стойкой утратой трудоспособности, смерть персонала </w:t>
      </w:r>
      <w:r w:rsidRPr="00F22732">
        <w:rPr>
          <w:rFonts w:ascii="Times New Roman" w:hAnsi="Times New Roman" w:cs="Times New Roman"/>
          <w:sz w:val="24"/>
          <w:szCs w:val="24"/>
        </w:rPr>
        <w:t>Субподрядчик</w:t>
      </w:r>
      <w:r w:rsidRPr="00F22732">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F22732">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rsidR="003D3AEF" w:rsidRPr="0033511B" w:rsidRDefault="003D3AEF" w:rsidP="003D3AEF">
      <w:pPr>
        <w:pStyle w:val="a8"/>
        <w:spacing w:line="276" w:lineRule="auto"/>
        <w:ind w:left="0"/>
        <w:jc w:val="both"/>
        <w:rPr>
          <w:rFonts w:ascii="Times New Roman" w:hAnsi="Times New Roman" w:cs="Times New Roman"/>
          <w:sz w:val="24"/>
          <w:szCs w:val="24"/>
        </w:rPr>
      </w:pPr>
      <w:r w:rsidRPr="004E30F3">
        <w:rPr>
          <w:rFonts w:ascii="Times New Roman" w:hAnsi="Times New Roman" w:cs="Times New Roman"/>
          <w:sz w:val="24"/>
          <w:szCs w:val="24"/>
        </w:rPr>
        <w:t xml:space="preserve">-  Вид нарушения: сокрытие от </w:t>
      </w:r>
      <w:r>
        <w:rPr>
          <w:rFonts w:ascii="Times New Roman" w:hAnsi="Times New Roman" w:cs="Times New Roman"/>
          <w:sz w:val="24"/>
          <w:szCs w:val="24"/>
        </w:rPr>
        <w:t>Генерального подрядчик</w:t>
      </w:r>
      <w:r w:rsidRPr="004E30F3">
        <w:rPr>
          <w:rFonts w:ascii="Times New Roman" w:hAnsi="Times New Roman" w:cs="Times New Roman"/>
          <w:sz w:val="24"/>
          <w:szCs w:val="24"/>
        </w:rPr>
        <w:t>а информации о Происшествии, произошедшем на территории Заказчика. Штраф: 200 тыс.</w:t>
      </w:r>
      <w:r>
        <w:rPr>
          <w:rFonts w:ascii="Times New Roman" w:hAnsi="Times New Roman" w:cs="Times New Roman"/>
          <w:sz w:val="24"/>
          <w:szCs w:val="24"/>
        </w:rPr>
        <w:t xml:space="preserve"> </w:t>
      </w:r>
      <w:r w:rsidRPr="004E30F3">
        <w:rPr>
          <w:rFonts w:ascii="Times New Roman" w:hAnsi="Times New Roman" w:cs="Times New Roman"/>
          <w:sz w:val="24"/>
          <w:szCs w:val="24"/>
        </w:rPr>
        <w:t xml:space="preserve">руб. Дополнительная санкция: отстранение от работы, удаление исполнителей с места производства работ. Остановка работ. Блокирование пропуска </w:t>
      </w:r>
      <w:r w:rsidRPr="0033511B">
        <w:rPr>
          <w:rFonts w:ascii="Times New Roman" w:hAnsi="Times New Roman" w:cs="Times New Roman"/>
          <w:sz w:val="24"/>
          <w:szCs w:val="24"/>
        </w:rPr>
        <w:t>нарушителя (-ей).</w:t>
      </w:r>
    </w:p>
    <w:p w:rsidR="003D3AEF" w:rsidRPr="0033511B" w:rsidRDefault="003D3AEF" w:rsidP="003D3AEF">
      <w:pPr>
        <w:pStyle w:val="a8"/>
        <w:spacing w:line="276" w:lineRule="auto"/>
        <w:ind w:left="0"/>
        <w:jc w:val="both"/>
        <w:rPr>
          <w:rFonts w:ascii="Times New Roman" w:hAnsi="Times New Roman" w:cs="Times New Roman"/>
          <w:sz w:val="24"/>
          <w:szCs w:val="24"/>
        </w:rPr>
      </w:pPr>
      <w:r w:rsidRPr="0033511B">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207EE4"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207EE4">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3D3AEF" w:rsidRPr="0033511B"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33511B"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rsidR="003D3AEF" w:rsidRPr="0033511B"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33511B"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w:t>
      </w:r>
      <w:r w:rsidRPr="0033511B">
        <w:rPr>
          <w:rFonts w:ascii="Times New Roman" w:hAnsi="Times New Roman" w:cs="Times New Roman"/>
          <w:sz w:val="24"/>
          <w:szCs w:val="24"/>
        </w:rPr>
        <w:lastRenderedPageBreak/>
        <w:t>Г.В., а также специалисту по охране труда Никоновой А. Ф.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3D3AEF" w:rsidRPr="0033511B" w:rsidRDefault="003D3AEF" w:rsidP="003D3AEF">
      <w:pPr>
        <w:pStyle w:val="a8"/>
        <w:numPr>
          <w:ilvl w:val="2"/>
          <w:numId w:val="11"/>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 xml:space="preserve">В случае нарушения обязательств </w:t>
      </w:r>
      <w:r>
        <w:rPr>
          <w:rFonts w:ascii="Times New Roman" w:hAnsi="Times New Roman" w:cs="Times New Roman"/>
          <w:sz w:val="24"/>
          <w:szCs w:val="24"/>
        </w:rPr>
        <w:t>Субподрядчик</w:t>
      </w:r>
      <w:r w:rsidRPr="0033511B">
        <w:rPr>
          <w:rFonts w:ascii="Times New Roman" w:hAnsi="Times New Roman" w:cs="Times New Roman"/>
          <w:sz w:val="24"/>
          <w:szCs w:val="24"/>
        </w:rPr>
        <w:t>ом, предусмотренных условиями пп. 3.3.36 – 3.3.40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rsidR="003D3AEF" w:rsidRDefault="003D3AEF" w:rsidP="003D3AEF">
      <w:pPr>
        <w:pStyle w:val="a8"/>
        <w:spacing w:line="276" w:lineRule="auto"/>
        <w:ind w:left="0"/>
        <w:jc w:val="both"/>
        <w:rPr>
          <w:rFonts w:ascii="Times New Roman" w:hAnsi="Times New Roman" w:cs="Times New Roman"/>
          <w:sz w:val="24"/>
          <w:szCs w:val="24"/>
        </w:rPr>
      </w:pPr>
      <w:r w:rsidRPr="0033511B">
        <w:rPr>
          <w:rFonts w:ascii="Times New Roman" w:hAnsi="Times New Roman" w:cs="Times New Roman"/>
          <w:sz w:val="24"/>
          <w:szCs w:val="24"/>
        </w:rPr>
        <w:t xml:space="preserve">При повторном нарушении персоналом </w:t>
      </w:r>
      <w:r>
        <w:rPr>
          <w:rFonts w:ascii="Times New Roman" w:hAnsi="Times New Roman" w:cs="Times New Roman"/>
          <w:sz w:val="24"/>
          <w:szCs w:val="24"/>
        </w:rPr>
        <w:t>Субподрядчик</w:t>
      </w:r>
      <w:r w:rsidRPr="0033511B">
        <w:rPr>
          <w:rFonts w:ascii="Times New Roman" w:hAnsi="Times New Roman" w:cs="Times New Roman"/>
          <w:sz w:val="24"/>
          <w:szCs w:val="24"/>
        </w:rPr>
        <w:t>а условий, предусмотренных пунктами 3.3.36 – 3.3.40 настоящего Договора, Генеральный подрядчик вправе расторгнуть договор в одностороннем порядке.</w:t>
      </w:r>
    </w:p>
    <w:p w:rsidR="003D3AEF" w:rsidRPr="00CB7BD0" w:rsidRDefault="003D3AEF" w:rsidP="003D3AEF">
      <w:pPr>
        <w:pStyle w:val="a8"/>
        <w:spacing w:line="276" w:lineRule="auto"/>
        <w:ind w:left="0"/>
        <w:jc w:val="both"/>
        <w:rPr>
          <w:rFonts w:ascii="Times New Roman" w:hAnsi="Times New Roman" w:cs="Times New Roman"/>
          <w:sz w:val="24"/>
          <w:szCs w:val="24"/>
        </w:rPr>
      </w:pPr>
    </w:p>
    <w:p w:rsidR="003D3AEF" w:rsidRPr="00CB7BD0" w:rsidRDefault="003D3AEF" w:rsidP="003D3AEF">
      <w:pPr>
        <w:pStyle w:val="a8"/>
        <w:numPr>
          <w:ilvl w:val="0"/>
          <w:numId w:val="8"/>
        </w:numPr>
        <w:jc w:val="center"/>
        <w:rPr>
          <w:rFonts w:ascii="Times New Roman" w:eastAsia="Arial Unicode MS" w:hAnsi="Times New Roman" w:cs="Times New Roman"/>
          <w:b/>
          <w:sz w:val="24"/>
          <w:szCs w:val="24"/>
        </w:rPr>
      </w:pPr>
      <w:r w:rsidRPr="00CB7BD0">
        <w:rPr>
          <w:rFonts w:ascii="Times New Roman" w:eastAsia="Arial Unicode MS" w:hAnsi="Times New Roman" w:cs="Times New Roman"/>
          <w:b/>
          <w:sz w:val="24"/>
          <w:szCs w:val="24"/>
        </w:rPr>
        <w:t>ПОРЯДОК ПРИЁМКИ РАБОТ</w:t>
      </w:r>
    </w:p>
    <w:p w:rsidR="003D3AEF" w:rsidRDefault="003D3AEF" w:rsidP="003D3AEF">
      <w:pPr>
        <w:pStyle w:val="a8"/>
        <w:numPr>
          <w:ilvl w:val="1"/>
          <w:numId w:val="8"/>
        </w:numPr>
        <w:ind w:left="0" w:firstLine="0"/>
        <w:jc w:val="both"/>
        <w:rPr>
          <w:rFonts w:ascii="Times New Roman" w:hAnsi="Times New Roman" w:cs="Times New Roman"/>
          <w:sz w:val="24"/>
          <w:szCs w:val="24"/>
        </w:rPr>
      </w:pPr>
      <w:r w:rsidRPr="00CB7BD0">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w:t>
      </w:r>
      <w:r w:rsidRPr="00551D40">
        <w:rPr>
          <w:rFonts w:ascii="Times New Roman" w:eastAsia="Arial Unicode MS" w:hAnsi="Times New Roman" w:cs="Times New Roman"/>
          <w:sz w:val="24"/>
          <w:szCs w:val="24"/>
        </w:rPr>
        <w:t xml:space="preserve">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w:t>
      </w:r>
      <w:r>
        <w:rPr>
          <w:rFonts w:ascii="Times New Roman" w:hAnsi="Times New Roman" w:cs="Times New Roman"/>
          <w:sz w:val="24"/>
          <w:szCs w:val="24"/>
        </w:rPr>
        <w:lastRenderedPageBreak/>
        <w:t>Генеральному подрядчику. Неиспользованные материалы возвращаются на склад Генерального подрядчика по акту приёма – передачи;</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3D3AEF" w:rsidRDefault="003D3AEF" w:rsidP="003D3AEF">
      <w:pPr>
        <w:pStyle w:val="a8"/>
        <w:numPr>
          <w:ilvl w:val="1"/>
          <w:numId w:val="8"/>
        </w:numPr>
        <w:ind w:left="0" w:firstLine="0"/>
        <w:jc w:val="both"/>
        <w:rPr>
          <w:rFonts w:ascii="Times New Roman" w:hAnsi="Times New Roman" w:cs="Times New Roman"/>
          <w:sz w:val="24"/>
          <w:szCs w:val="24"/>
        </w:rPr>
      </w:pPr>
      <w:r w:rsidRPr="00DD5F54">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w:t>
      </w:r>
      <w:r>
        <w:rPr>
          <w:rFonts w:ascii="Times New Roman" w:hAnsi="Times New Roman" w:cs="Times New Roman"/>
          <w:sz w:val="24"/>
          <w:szCs w:val="24"/>
        </w:rPr>
        <w:t>остатки).</w:t>
      </w:r>
    </w:p>
    <w:p w:rsidR="001E5878" w:rsidRPr="003D3AEF" w:rsidRDefault="001E5878" w:rsidP="003D3AEF">
      <w:pPr>
        <w:pStyle w:val="a8"/>
        <w:numPr>
          <w:ilvl w:val="0"/>
          <w:numId w:val="12"/>
        </w:numPr>
        <w:jc w:val="center"/>
        <w:rPr>
          <w:rFonts w:ascii="Times New Roman" w:hAnsi="Times New Roman" w:cs="Times New Roman"/>
          <w:b/>
          <w:sz w:val="24"/>
          <w:szCs w:val="24"/>
        </w:rPr>
      </w:pPr>
      <w:r w:rsidRPr="003D3AEF">
        <w:rPr>
          <w:rFonts w:ascii="Times New Roman" w:hAnsi="Times New Roman" w:cs="Times New Roman"/>
          <w:b/>
          <w:sz w:val="24"/>
          <w:szCs w:val="24"/>
        </w:rPr>
        <w:t>СТОИМОСТЬ РАБОТ И ПОРЯДОК РАСЧЁТОВ</w:t>
      </w:r>
    </w:p>
    <w:p w:rsidR="001E5878" w:rsidRPr="00B04A7F" w:rsidRDefault="001E5878" w:rsidP="000A6A4E">
      <w:pPr>
        <w:pStyle w:val="a8"/>
        <w:numPr>
          <w:ilvl w:val="1"/>
          <w:numId w:val="12"/>
        </w:numPr>
        <w:ind w:left="0" w:firstLine="0"/>
        <w:jc w:val="both"/>
        <w:rPr>
          <w:rFonts w:ascii="Times New Roman" w:hAnsi="Times New Roman" w:cs="Times New Roman"/>
          <w:b/>
          <w:sz w:val="24"/>
          <w:szCs w:val="24"/>
        </w:rPr>
      </w:pPr>
      <w:r w:rsidRPr="00407B83">
        <w:rPr>
          <w:rFonts w:ascii="Times New Roman" w:hAnsi="Times New Roman" w:cs="Times New Roman"/>
          <w:sz w:val="24"/>
          <w:szCs w:val="24"/>
        </w:rPr>
        <w:t xml:space="preserve"> Общая стоимость работ по настоящему договору составляет </w:t>
      </w:r>
      <w:r w:rsidR="00E11A6F">
        <w:rPr>
          <w:rFonts w:ascii="Times New Roman" w:hAnsi="Times New Roman" w:cs="Times New Roman"/>
          <w:sz w:val="24"/>
          <w:szCs w:val="24"/>
        </w:rPr>
        <w:t>__________________.</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D01882"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D01882">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Pr>
          <w:rFonts w:ascii="Times New Roman" w:hAnsi="Times New Roman" w:cs="Times New Roman"/>
          <w:sz w:val="24"/>
          <w:szCs w:val="24"/>
        </w:rPr>
        <w:t>6</w:t>
      </w:r>
      <w:r w:rsidRPr="00D01882">
        <w:rPr>
          <w:rFonts w:ascii="Times New Roman" w:hAnsi="Times New Roman" w:cs="Times New Roman"/>
          <w:sz w:val="24"/>
          <w:szCs w:val="24"/>
        </w:rPr>
        <w:t xml:space="preserve"> к настоящему Договору.</w:t>
      </w:r>
    </w:p>
    <w:p w:rsidR="003D3AEF" w:rsidRPr="00E11A6F"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highlight w:val="yellow"/>
        </w:rPr>
      </w:pPr>
      <w:r w:rsidRPr="00E11A6F">
        <w:rPr>
          <w:rFonts w:ascii="Times New Roman" w:hAnsi="Times New Roman" w:cs="Times New Roman"/>
          <w:sz w:val="24"/>
          <w:szCs w:val="24"/>
          <w:highlight w:val="yellow"/>
        </w:rPr>
        <w:t>Командировочные расходы оплачиваются Субподрядчику</w:t>
      </w:r>
      <w:r w:rsidRPr="00E11A6F">
        <w:rPr>
          <w:rFonts w:ascii="Times New Roman" w:eastAsia="Times New Roman" w:hAnsi="Times New Roman" w:cs="Times New Roman"/>
          <w:sz w:val="24"/>
          <w:szCs w:val="24"/>
          <w:highlight w:val="yellow"/>
          <w:lang w:eastAsia="ru-RU"/>
        </w:rPr>
        <w:t xml:space="preserve"> дополнительно сверх суммы договора (п. 5.1) </w:t>
      </w:r>
      <w:r w:rsidRPr="00E11A6F">
        <w:rPr>
          <w:rFonts w:ascii="Times New Roman" w:hAnsi="Times New Roman" w:cs="Times New Roman"/>
          <w:sz w:val="24"/>
          <w:szCs w:val="24"/>
          <w:highlight w:val="yellow"/>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rsidR="003D3AEF" w:rsidRPr="00E11A6F" w:rsidRDefault="003D3AEF" w:rsidP="003D3AEF">
      <w:pPr>
        <w:shd w:val="clear" w:color="auto" w:fill="FFFFFF"/>
        <w:tabs>
          <w:tab w:val="left" w:pos="0"/>
          <w:tab w:val="left" w:pos="1276"/>
        </w:tabs>
        <w:spacing w:after="0" w:line="240" w:lineRule="auto"/>
        <w:rPr>
          <w:rFonts w:ascii="Times New Roman" w:hAnsi="Times New Roman" w:cs="Times New Roman"/>
          <w:sz w:val="24"/>
          <w:szCs w:val="24"/>
          <w:highlight w:val="yellow"/>
        </w:rPr>
      </w:pPr>
      <w:r w:rsidRPr="00E11A6F">
        <w:rPr>
          <w:rFonts w:ascii="Times New Roman" w:hAnsi="Times New Roman" w:cs="Times New Roman"/>
          <w:sz w:val="24"/>
          <w:szCs w:val="24"/>
          <w:highlight w:val="yellow"/>
        </w:rPr>
        <w:t>Максимально возможные размеры командировочных расходов:</w:t>
      </w:r>
    </w:p>
    <w:p w:rsidR="003D3AEF" w:rsidRPr="00E11A6F" w:rsidRDefault="003D3AEF" w:rsidP="003D3AEF">
      <w:pPr>
        <w:shd w:val="clear" w:color="auto" w:fill="FFFFFF"/>
        <w:tabs>
          <w:tab w:val="left" w:pos="0"/>
          <w:tab w:val="left" w:pos="1276"/>
        </w:tabs>
        <w:spacing w:after="0" w:line="240" w:lineRule="auto"/>
        <w:rPr>
          <w:rFonts w:ascii="Times New Roman" w:hAnsi="Times New Roman" w:cs="Times New Roman"/>
          <w:sz w:val="24"/>
          <w:szCs w:val="24"/>
          <w:highlight w:val="yellow"/>
        </w:rPr>
      </w:pPr>
      <w:r w:rsidRPr="00E11A6F">
        <w:rPr>
          <w:rFonts w:ascii="Times New Roman" w:hAnsi="Times New Roman" w:cs="Times New Roman"/>
          <w:sz w:val="24"/>
          <w:szCs w:val="24"/>
          <w:highlight w:val="yellow"/>
        </w:rPr>
        <w:t xml:space="preserve">- суточные – </w:t>
      </w:r>
      <w:r w:rsidRPr="00E11A6F">
        <w:rPr>
          <w:rFonts w:ascii="Times New Roman" w:hAnsi="Times New Roman" w:cs="Times New Roman"/>
          <w:b/>
          <w:sz w:val="24"/>
          <w:szCs w:val="24"/>
          <w:highlight w:val="yellow"/>
        </w:rPr>
        <w:t>500</w:t>
      </w:r>
      <w:r w:rsidRPr="00E11A6F">
        <w:rPr>
          <w:rFonts w:ascii="Times New Roman" w:hAnsi="Times New Roman" w:cs="Times New Roman"/>
          <w:sz w:val="24"/>
          <w:szCs w:val="24"/>
          <w:highlight w:val="yellow"/>
        </w:rPr>
        <w:t xml:space="preserve"> рублей в сутки на человека;</w:t>
      </w:r>
    </w:p>
    <w:p w:rsidR="003D3AEF" w:rsidRPr="00E11A6F" w:rsidRDefault="003D3AEF" w:rsidP="003D3AEF">
      <w:pPr>
        <w:shd w:val="clear" w:color="auto" w:fill="FFFFFF"/>
        <w:tabs>
          <w:tab w:val="left" w:pos="0"/>
          <w:tab w:val="left" w:pos="1276"/>
        </w:tabs>
        <w:spacing w:after="0" w:line="240" w:lineRule="auto"/>
        <w:rPr>
          <w:rFonts w:ascii="Times New Roman" w:hAnsi="Times New Roman" w:cs="Times New Roman"/>
          <w:sz w:val="24"/>
          <w:szCs w:val="24"/>
          <w:highlight w:val="yellow"/>
        </w:rPr>
      </w:pPr>
      <w:r w:rsidRPr="00E11A6F">
        <w:rPr>
          <w:rFonts w:ascii="Times New Roman" w:hAnsi="Times New Roman" w:cs="Times New Roman"/>
          <w:sz w:val="24"/>
          <w:szCs w:val="24"/>
          <w:highlight w:val="yellow"/>
        </w:rPr>
        <w:t>- затраты по проезду к месту выпол</w:t>
      </w:r>
      <w:bookmarkStart w:id="2" w:name="_GoBack"/>
      <w:bookmarkEnd w:id="2"/>
      <w:r w:rsidRPr="00E11A6F">
        <w:rPr>
          <w:rFonts w:ascii="Times New Roman" w:hAnsi="Times New Roman" w:cs="Times New Roman"/>
          <w:sz w:val="24"/>
          <w:szCs w:val="24"/>
          <w:highlight w:val="yellow"/>
        </w:rPr>
        <w:t xml:space="preserve">нения работ и обратно – </w:t>
      </w:r>
      <w:r w:rsidR="00AF5CED" w:rsidRPr="00E11A6F">
        <w:rPr>
          <w:rFonts w:ascii="Times New Roman" w:hAnsi="Times New Roman" w:cs="Times New Roman"/>
          <w:b/>
          <w:sz w:val="24"/>
          <w:szCs w:val="24"/>
          <w:highlight w:val="yellow"/>
        </w:rPr>
        <w:t>8 0</w:t>
      </w:r>
      <w:r w:rsidRPr="00E11A6F">
        <w:rPr>
          <w:rFonts w:ascii="Times New Roman" w:hAnsi="Times New Roman" w:cs="Times New Roman"/>
          <w:b/>
          <w:sz w:val="24"/>
          <w:szCs w:val="24"/>
          <w:highlight w:val="yellow"/>
        </w:rPr>
        <w:t xml:space="preserve">00 </w:t>
      </w:r>
      <w:r w:rsidRPr="00E11A6F">
        <w:rPr>
          <w:rFonts w:ascii="Times New Roman" w:hAnsi="Times New Roman" w:cs="Times New Roman"/>
          <w:sz w:val="24"/>
          <w:szCs w:val="24"/>
          <w:highlight w:val="yellow"/>
        </w:rPr>
        <w:t>рублей на человека;</w:t>
      </w:r>
    </w:p>
    <w:p w:rsidR="003D3AEF" w:rsidRPr="00CA7EB0"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E11A6F">
        <w:rPr>
          <w:rFonts w:ascii="Times New Roman" w:hAnsi="Times New Roman" w:cs="Times New Roman"/>
          <w:sz w:val="24"/>
          <w:szCs w:val="24"/>
          <w:highlight w:val="yellow"/>
        </w:rPr>
        <w:t xml:space="preserve">- проживание – </w:t>
      </w:r>
      <w:r w:rsidR="00AF5CED" w:rsidRPr="00E11A6F">
        <w:rPr>
          <w:rFonts w:ascii="Times New Roman" w:hAnsi="Times New Roman" w:cs="Times New Roman"/>
          <w:b/>
          <w:sz w:val="24"/>
          <w:szCs w:val="24"/>
          <w:highlight w:val="yellow"/>
        </w:rPr>
        <w:t>9 200</w:t>
      </w:r>
      <w:r w:rsidRPr="00E11A6F">
        <w:rPr>
          <w:rFonts w:ascii="Times New Roman" w:hAnsi="Times New Roman" w:cs="Times New Roman"/>
          <w:sz w:val="24"/>
          <w:szCs w:val="24"/>
          <w:highlight w:val="yellow"/>
        </w:rPr>
        <w:t xml:space="preserve"> рублей в месяц на человека.</w:t>
      </w:r>
    </w:p>
    <w:p w:rsidR="003D3AEF" w:rsidRPr="00212ED4"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в течение </w:t>
      </w:r>
      <w:r w:rsidRPr="00CA7EB0">
        <w:rPr>
          <w:rFonts w:ascii="Times New Roman" w:hAnsi="Times New Roman" w:cs="Times New Roman"/>
          <w:b/>
          <w:i/>
          <w:sz w:val="24"/>
          <w:szCs w:val="24"/>
        </w:rPr>
        <w:t>30 (тридцати) дней</w:t>
      </w:r>
      <w:r w:rsidRPr="00CA7EB0">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w:t>
      </w:r>
      <w:r w:rsidRPr="00CA7EB0">
        <w:rPr>
          <w:rFonts w:ascii="Times New Roman" w:hAnsi="Times New Roman" w:cs="Times New Roman"/>
          <w:sz w:val="24"/>
          <w:szCs w:val="24"/>
        </w:rPr>
        <w:lastRenderedPageBreak/>
        <w:t>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407B83" w:rsidRDefault="003D3AEF" w:rsidP="003D3AEF">
      <w:pPr>
        <w:pStyle w:val="a8"/>
        <w:numPr>
          <w:ilvl w:val="1"/>
          <w:numId w:val="12"/>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r>
        <w:rPr>
          <w:rFonts w:ascii="Times New Roman" w:hAnsi="Times New Roman" w:cs="Times New Roman"/>
          <w:sz w:val="24"/>
          <w:szCs w:val="24"/>
        </w:rPr>
        <w:t>;</w:t>
      </w:r>
    </w:p>
    <w:p w:rsidR="003D3AEF" w:rsidRPr="00407B83" w:rsidRDefault="003D3AEF" w:rsidP="003D3AEF">
      <w:pPr>
        <w:pStyle w:val="a8"/>
        <w:numPr>
          <w:ilvl w:val="0"/>
          <w:numId w:val="12"/>
        </w:numPr>
        <w:ind w:left="0" w:firstLine="0"/>
        <w:jc w:val="center"/>
        <w:rPr>
          <w:rFonts w:ascii="Times New Roman" w:hAnsi="Times New Roman" w:cs="Times New Roman"/>
          <w:b/>
          <w:sz w:val="24"/>
          <w:szCs w:val="24"/>
        </w:rPr>
      </w:pPr>
      <w:r w:rsidRPr="00407B83">
        <w:rPr>
          <w:rFonts w:ascii="Times New Roman" w:hAnsi="Times New Roman" w:cs="Times New Roman"/>
          <w:b/>
          <w:sz w:val="24"/>
          <w:szCs w:val="24"/>
        </w:rPr>
        <w:t>ГАРАНТИИ И ОТВЕТСТВЕННОСТЬ СТОРОН</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CA7EB0"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Генеральный подрядчик вправе в любое время проверять соблюдение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требований правил охраны труда, промышленной безопасности и охраны окружающей среды. В случае нарушения работниками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требований правил охраны труда, промышленной безопасности или охраны окружающей среды </w:t>
      </w:r>
      <w:r>
        <w:rPr>
          <w:rFonts w:ascii="Times New Roman" w:hAnsi="Times New Roman" w:cs="Times New Roman"/>
          <w:sz w:val="24"/>
          <w:szCs w:val="24"/>
        </w:rPr>
        <w:t>Субподрядчик</w:t>
      </w:r>
      <w:r w:rsidRPr="00CA7EB0">
        <w:rPr>
          <w:rFonts w:ascii="Times New Roman" w:hAnsi="Times New Roman" w:cs="Times New Roman"/>
          <w:sz w:val="24"/>
          <w:szCs w:val="24"/>
        </w:rPr>
        <w:t xml:space="preserve"> обязан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w:t>
      </w:r>
      <w:r>
        <w:rPr>
          <w:rFonts w:ascii="Times New Roman" w:hAnsi="Times New Roman" w:cs="Times New Roman"/>
          <w:sz w:val="24"/>
          <w:szCs w:val="24"/>
        </w:rPr>
        <w:t>подрядчика</w:t>
      </w:r>
      <w:r w:rsidRPr="00CA7EB0">
        <w:rPr>
          <w:rFonts w:ascii="Times New Roman" w:hAnsi="Times New Roman" w:cs="Times New Roman"/>
          <w:sz w:val="24"/>
          <w:szCs w:val="24"/>
        </w:rPr>
        <w:t xml:space="preserve">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w:t>
      </w:r>
      <w:r>
        <w:rPr>
          <w:rFonts w:ascii="Times New Roman" w:hAnsi="Times New Roman" w:cs="Times New Roman"/>
          <w:sz w:val="24"/>
          <w:szCs w:val="24"/>
        </w:rPr>
        <w:t>ной организацией (Приложение № 8</w:t>
      </w:r>
      <w:r w:rsidRPr="00CA7EB0">
        <w:rPr>
          <w:rFonts w:ascii="Times New Roman" w:hAnsi="Times New Roman" w:cs="Times New Roman"/>
          <w:sz w:val="24"/>
          <w:szCs w:val="24"/>
        </w:rPr>
        <w:t xml:space="preserve">), который обязателен к исполнению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 этом субподрядчик не освобождается от ответственности за нарушение сроков выполнения работ, а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енеральный подрядчик не возмещает убытки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вызванные приостановлением выполнения работ по вине </w:t>
      </w:r>
      <w:r>
        <w:rPr>
          <w:rFonts w:ascii="Times New Roman" w:hAnsi="Times New Roman" w:cs="Times New Roman"/>
          <w:sz w:val="24"/>
          <w:szCs w:val="24"/>
        </w:rPr>
        <w:t>С</w:t>
      </w:r>
      <w:r w:rsidRPr="00CA7EB0">
        <w:rPr>
          <w:rFonts w:ascii="Times New Roman" w:hAnsi="Times New Roman" w:cs="Times New Roman"/>
          <w:sz w:val="24"/>
          <w:szCs w:val="24"/>
        </w:rPr>
        <w:t>убподрядчика, либо его работников.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За нарушение сроков оплаты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вправе предъявить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в ходе выполнения Работ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причинен вред окружающей среде (не по вине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восстановительные Работы за свой счёт, оплачивает нанесенный ущерб и компенсирует штрафы, взысканные с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контролирующими органами за причиненный ущерб окружающей среде. В этом случае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перечисление сумм, равных фактическим издержкам и затратам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на расчётный счёт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в течение 10 дней с даты выставления счёта</w:t>
      </w:r>
      <w:r>
        <w:rPr>
          <w:rFonts w:ascii="Times New Roman" w:hAnsi="Times New Roman" w:cs="Times New Roman"/>
          <w:sz w:val="24"/>
          <w:szCs w:val="24"/>
        </w:rPr>
        <w:t>.</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несет ответственность и предпримет все зависящие от него меры для освобождения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w:t>
      </w:r>
      <w:r w:rsidRPr="00CA7EB0">
        <w:rPr>
          <w:rFonts w:ascii="Times New Roman" w:hAnsi="Times New Roman" w:cs="Times New Roman"/>
          <w:sz w:val="24"/>
          <w:szCs w:val="24"/>
        </w:rPr>
        <w:lastRenderedPageBreak/>
        <w:t xml:space="preserve">ненадлежащего выполнения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нарушение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требований нормативно-правовых актов по охране труда и промышленной безопасности повлекло за собой гибель или увечье работника</w:t>
      </w:r>
      <w:r>
        <w:rPr>
          <w:rFonts w:ascii="Times New Roman" w:hAnsi="Times New Roman" w:cs="Times New Roman"/>
          <w:sz w:val="24"/>
          <w:szCs w:val="24"/>
        </w:rPr>
        <w:t xml:space="preserve"> Заказчика либо</w:t>
      </w:r>
      <w:r w:rsidRPr="00CA7EB0">
        <w:rPr>
          <w:rFonts w:ascii="Times New Roman" w:hAnsi="Times New Roman" w:cs="Times New Roman"/>
          <w:sz w:val="24"/>
          <w:szCs w:val="24"/>
        </w:rPr>
        <w:t xml:space="preserve">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субподрядчик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возмещает ему убытки, которые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понесет вследствие </w:t>
      </w:r>
      <w:r>
        <w:rPr>
          <w:rFonts w:ascii="Times New Roman" w:hAnsi="Times New Roman" w:cs="Times New Roman"/>
          <w:sz w:val="24"/>
          <w:szCs w:val="24"/>
        </w:rPr>
        <w:t xml:space="preserve">д </w:t>
      </w:r>
      <w:r w:rsidRPr="00CA7EB0">
        <w:rPr>
          <w:rFonts w:ascii="Times New Roman" w:hAnsi="Times New Roman" w:cs="Times New Roman"/>
          <w:sz w:val="24"/>
          <w:szCs w:val="24"/>
        </w:rPr>
        <w:t>гибели или увечья.</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За просрочку возврата денежных средств, когда такой возврат предусмотрен Договором,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оплачивает пени в размере 0,1% от просроченной суммы за каждый день просрочки.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w:t>
      </w:r>
      <w:r>
        <w:rPr>
          <w:rFonts w:ascii="Times New Roman" w:hAnsi="Times New Roman" w:cs="Times New Roman"/>
          <w:sz w:val="24"/>
          <w:szCs w:val="24"/>
        </w:rPr>
        <w:t>С</w:t>
      </w:r>
      <w:r w:rsidRPr="00CA7EB0">
        <w:rPr>
          <w:rFonts w:ascii="Times New Roman" w:hAnsi="Times New Roman" w:cs="Times New Roman"/>
          <w:sz w:val="24"/>
          <w:szCs w:val="24"/>
        </w:rPr>
        <w:t>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При расторжении Договора по инициативе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оплачивает </w:t>
      </w:r>
      <w:r>
        <w:rPr>
          <w:rFonts w:ascii="Times New Roman" w:hAnsi="Times New Roman" w:cs="Times New Roman"/>
          <w:sz w:val="24"/>
          <w:szCs w:val="24"/>
        </w:rPr>
        <w:t>С</w:t>
      </w:r>
      <w:r w:rsidRPr="00CA7EB0">
        <w:rPr>
          <w:rFonts w:ascii="Times New Roman" w:hAnsi="Times New Roman" w:cs="Times New Roman"/>
          <w:sz w:val="24"/>
          <w:szCs w:val="24"/>
        </w:rPr>
        <w:t>убподрядчику стоимость фактических выполненных Работ по настоящему Договору, а так же стоимость понесенных расходов.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случаях неисполнения требований, изложенн</w:t>
      </w:r>
      <w:r>
        <w:rPr>
          <w:rFonts w:ascii="Times New Roman" w:hAnsi="Times New Roman" w:cs="Times New Roman"/>
          <w:sz w:val="24"/>
          <w:szCs w:val="24"/>
        </w:rPr>
        <w:t>ых</w:t>
      </w:r>
      <w:r w:rsidRPr="00CA7EB0">
        <w:rPr>
          <w:rFonts w:ascii="Times New Roman" w:hAnsi="Times New Roman" w:cs="Times New Roman"/>
          <w:sz w:val="24"/>
          <w:szCs w:val="24"/>
        </w:rPr>
        <w:t xml:space="preserve"> в  п. </w:t>
      </w:r>
      <w:r w:rsidRPr="00CA7EB0">
        <w:rPr>
          <w:rFonts w:ascii="Times New Roman" w:hAnsi="Times New Roman" w:cs="Times New Roman"/>
          <w:sz w:val="24"/>
          <w:szCs w:val="24"/>
          <w:shd w:val="clear" w:color="auto" w:fill="FFFFFF" w:themeFill="background1"/>
        </w:rPr>
        <w:t>3.3.21.</w:t>
      </w:r>
      <w:r w:rsidRPr="00CA7EB0">
        <w:rPr>
          <w:rFonts w:ascii="Times New Roman" w:hAnsi="Times New Roman" w:cs="Times New Roman"/>
          <w:sz w:val="24"/>
          <w:szCs w:val="24"/>
        </w:rPr>
        <w:t xml:space="preserve"> Договора, о допуске к исполнению Договора работников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не прошедших периодический (предварительный) медицинский осмотр, применить штрафные санкции в отношении </w:t>
      </w:r>
      <w:r>
        <w:rPr>
          <w:rFonts w:ascii="Times New Roman" w:hAnsi="Times New Roman" w:cs="Times New Roman"/>
          <w:sz w:val="24"/>
          <w:szCs w:val="24"/>
        </w:rPr>
        <w:t>С</w:t>
      </w:r>
      <w:r w:rsidRPr="00CA7EB0">
        <w:rPr>
          <w:rFonts w:ascii="Times New Roman" w:hAnsi="Times New Roman" w:cs="Times New Roman"/>
          <w:sz w:val="24"/>
          <w:szCs w:val="24"/>
        </w:rPr>
        <w:t>убподрядчика в сумме 50 000 руб. по каждому факту нарушения.</w:t>
      </w:r>
    </w:p>
    <w:p w:rsidR="003D3AEF" w:rsidRPr="00CA7EB0" w:rsidRDefault="002C62D0" w:rsidP="003D3AEF">
      <w:pPr>
        <w:pStyle w:val="a8"/>
        <w:numPr>
          <w:ilvl w:val="1"/>
          <w:numId w:val="12"/>
        </w:numPr>
        <w:spacing w:after="0"/>
        <w:ind w:left="0" w:firstLine="0"/>
        <w:jc w:val="both"/>
        <w:rPr>
          <w:rFonts w:ascii="Times New Roman" w:hAnsi="Times New Roman" w:cs="Times New Roman"/>
          <w:sz w:val="24"/>
          <w:szCs w:val="24"/>
        </w:rPr>
      </w:pPr>
      <w:r w:rsidRPr="002C62D0">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CA7EB0">
        <w:rPr>
          <w:rFonts w:ascii="Times New Roman" w:hAnsi="Times New Roman" w:cs="Times New Roman"/>
          <w:sz w:val="24"/>
          <w:szCs w:val="24"/>
        </w:rPr>
        <w:t xml:space="preserve">(Приложение № </w:t>
      </w:r>
      <w:r w:rsidR="003D3AEF">
        <w:rPr>
          <w:rFonts w:ascii="Times New Roman" w:hAnsi="Times New Roman" w:cs="Times New Roman"/>
          <w:sz w:val="24"/>
          <w:szCs w:val="24"/>
        </w:rPr>
        <w:t>8</w:t>
      </w:r>
      <w:r w:rsidR="003D3AEF" w:rsidRPr="00CA7EB0">
        <w:rPr>
          <w:rFonts w:ascii="Times New Roman" w:hAnsi="Times New Roman" w:cs="Times New Roman"/>
          <w:sz w:val="24"/>
          <w:szCs w:val="24"/>
        </w:rPr>
        <w:t xml:space="preserve"> к настоящему Договору) с дальнейшим выполнением процедуры оплаты штрафа.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штраф в размере 100000 рублей.</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w:t>
      </w:r>
      <w:r w:rsidRPr="00CA7EB0">
        <w:rPr>
          <w:rFonts w:ascii="Times New Roman" w:hAnsi="Times New Roman" w:cs="Times New Roman"/>
          <w:sz w:val="24"/>
          <w:szCs w:val="24"/>
        </w:rPr>
        <w:lastRenderedPageBreak/>
        <w:t>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В случае привлечения </w:t>
      </w:r>
      <w:r>
        <w:rPr>
          <w:rFonts w:ascii="Times New Roman" w:hAnsi="Times New Roman" w:cs="Times New Roman"/>
          <w:sz w:val="24"/>
          <w:szCs w:val="24"/>
        </w:rPr>
        <w:t>С</w:t>
      </w:r>
      <w:r w:rsidRPr="00CA7EB0">
        <w:rPr>
          <w:rFonts w:ascii="Times New Roman" w:hAnsi="Times New Roman" w:cs="Times New Roman"/>
          <w:sz w:val="24"/>
          <w:szCs w:val="24"/>
        </w:rPr>
        <w:t>убподрядчиком к выполнению Работ Суб</w:t>
      </w:r>
      <w:r>
        <w:rPr>
          <w:rFonts w:ascii="Times New Roman" w:hAnsi="Times New Roman" w:cs="Times New Roman"/>
          <w:sz w:val="24"/>
          <w:szCs w:val="24"/>
        </w:rPr>
        <w:t>суб</w:t>
      </w:r>
      <w:r w:rsidRPr="00CA7EB0">
        <w:rPr>
          <w:rFonts w:ascii="Times New Roman" w:hAnsi="Times New Roman" w:cs="Times New Roman"/>
          <w:sz w:val="24"/>
          <w:szCs w:val="24"/>
        </w:rPr>
        <w:t>подрядчика без получения предвар</w:t>
      </w:r>
      <w:r>
        <w:rPr>
          <w:rFonts w:ascii="Times New Roman" w:hAnsi="Times New Roman" w:cs="Times New Roman"/>
          <w:sz w:val="24"/>
          <w:szCs w:val="24"/>
        </w:rPr>
        <w:t>ительного письменного согласия Г</w:t>
      </w:r>
      <w:r w:rsidRPr="00CA7EB0">
        <w:rPr>
          <w:rFonts w:ascii="Times New Roman" w:hAnsi="Times New Roman" w:cs="Times New Roman"/>
          <w:sz w:val="24"/>
          <w:szCs w:val="24"/>
        </w:rPr>
        <w:t>енерального подрядчи</w:t>
      </w:r>
      <w:r>
        <w:rPr>
          <w:rFonts w:ascii="Times New Roman" w:hAnsi="Times New Roman" w:cs="Times New Roman"/>
          <w:sz w:val="24"/>
          <w:szCs w:val="24"/>
        </w:rPr>
        <w:t>ка, субподрядчик по требованию Г</w:t>
      </w:r>
      <w:r w:rsidRPr="00CA7EB0">
        <w:rPr>
          <w:rFonts w:ascii="Times New Roman" w:hAnsi="Times New Roman" w:cs="Times New Roman"/>
          <w:sz w:val="24"/>
          <w:szCs w:val="24"/>
        </w:rPr>
        <w:t>енерального подрядчика обязуется выплатить штраф в размере 50</w:t>
      </w:r>
      <w:r>
        <w:rPr>
          <w:rFonts w:ascii="Times New Roman" w:hAnsi="Times New Roman" w:cs="Times New Roman"/>
          <w:sz w:val="24"/>
          <w:szCs w:val="24"/>
        </w:rPr>
        <w:t> 000,00</w:t>
      </w:r>
      <w:r w:rsidRPr="00CA7EB0">
        <w:rPr>
          <w:rFonts w:ascii="Times New Roman" w:hAnsi="Times New Roman" w:cs="Times New Roman"/>
          <w:sz w:val="24"/>
          <w:szCs w:val="24"/>
        </w:rPr>
        <w:t xml:space="preserve"> (пятидесяти) тысяч рублей за каждый факт такого привлечения.</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нарушения сроков выполн</w:t>
      </w:r>
      <w:r>
        <w:rPr>
          <w:rFonts w:ascii="Times New Roman" w:hAnsi="Times New Roman" w:cs="Times New Roman"/>
          <w:sz w:val="24"/>
          <w:szCs w:val="24"/>
        </w:rPr>
        <w:t>ения работ по Договору по вине Субподрядчика, Г</w:t>
      </w:r>
      <w:r w:rsidRPr="00CA7EB0">
        <w:rPr>
          <w:rFonts w:ascii="Times New Roman" w:hAnsi="Times New Roman" w:cs="Times New Roman"/>
          <w:sz w:val="24"/>
          <w:szCs w:val="24"/>
        </w:rPr>
        <w:t xml:space="preserve">енеральный подрядчик вправе предъявить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F6E6C" w:rsidRDefault="003D3AEF" w:rsidP="003D3AEF">
      <w:pPr>
        <w:pStyle w:val="a8"/>
        <w:numPr>
          <w:ilvl w:val="1"/>
          <w:numId w:val="12"/>
        </w:numPr>
        <w:ind w:left="0" w:firstLine="0"/>
        <w:jc w:val="both"/>
        <w:rPr>
          <w:rFonts w:ascii="Times New Roman" w:hAnsi="Times New Roman" w:cs="Times New Roman"/>
          <w:sz w:val="24"/>
          <w:szCs w:val="24"/>
        </w:rPr>
      </w:pPr>
      <w:r w:rsidRPr="009F6E6C">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r>
        <w:rPr>
          <w:rFonts w:ascii="Times New Roman" w:hAnsi="Times New Roman" w:cs="Times New Roman"/>
          <w:sz w:val="24"/>
          <w:szCs w:val="24"/>
        </w:rPr>
        <w:t>.</w:t>
      </w: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ПОРЯДОК РАЗРЕШЕНИЯ СПОРОВ</w:t>
      </w:r>
    </w:p>
    <w:p w:rsidR="003D3AEF" w:rsidRPr="009F6E6C" w:rsidRDefault="003D3AEF" w:rsidP="003D3AEF">
      <w:pPr>
        <w:pStyle w:val="a8"/>
        <w:numPr>
          <w:ilvl w:val="1"/>
          <w:numId w:val="12"/>
        </w:numPr>
        <w:spacing w:after="0"/>
        <w:ind w:left="0" w:firstLine="0"/>
        <w:jc w:val="both"/>
        <w:rPr>
          <w:rFonts w:ascii="Times New Roman" w:hAnsi="Times New Roman" w:cs="Times New Roman"/>
          <w:sz w:val="24"/>
          <w:szCs w:val="24"/>
        </w:rPr>
      </w:pPr>
      <w:r w:rsidRPr="009F6E6C">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ДЕЙСТВИЕ ДОГОВОРА</w:t>
      </w:r>
    </w:p>
    <w:p w:rsidR="00D01882" w:rsidRPr="00D01882" w:rsidRDefault="00D01882" w:rsidP="003D3AEF">
      <w:pPr>
        <w:pStyle w:val="a8"/>
        <w:numPr>
          <w:ilvl w:val="1"/>
          <w:numId w:val="12"/>
        </w:numPr>
        <w:ind w:left="0" w:firstLine="0"/>
        <w:jc w:val="both"/>
        <w:rPr>
          <w:rFonts w:ascii="Times New Roman" w:hAnsi="Times New Roman" w:cs="Times New Roman"/>
          <w:sz w:val="24"/>
          <w:szCs w:val="24"/>
        </w:rPr>
      </w:pPr>
      <w:r w:rsidRPr="00D01882">
        <w:rPr>
          <w:rFonts w:ascii="Times New Roman" w:hAnsi="Times New Roman" w:cs="Times New Roman"/>
          <w:sz w:val="24"/>
          <w:szCs w:val="24"/>
        </w:rPr>
        <w:t>Настоящий Договор вступает в силу с момента его заключения и действует до «31» декабря 2021 г., а в части финансовых расчетов - до полного исполнения Сторонами своих обязательств</w:t>
      </w:r>
      <w:r>
        <w:rPr>
          <w:rFonts w:ascii="Times New Roman" w:hAnsi="Times New Roman" w:cs="Times New Roman"/>
          <w:sz w:val="24"/>
          <w:szCs w:val="24"/>
        </w:rPr>
        <w:t>.</w:t>
      </w:r>
    </w:p>
    <w:p w:rsidR="003D3AEF" w:rsidRDefault="003D3AEF" w:rsidP="003D3AEF">
      <w:pPr>
        <w:pStyle w:val="a8"/>
        <w:numPr>
          <w:ilvl w:val="1"/>
          <w:numId w:val="12"/>
        </w:numPr>
        <w:ind w:left="0" w:firstLine="0"/>
        <w:jc w:val="both"/>
        <w:rPr>
          <w:rFonts w:ascii="Times New Roman" w:hAnsi="Times New Roman" w:cs="Times New Roman"/>
          <w:sz w:val="24"/>
          <w:szCs w:val="24"/>
        </w:rPr>
      </w:pPr>
      <w:r w:rsidRPr="00407B83">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РАСТОРЖЕНИЕ ДОГОВОРА. ОДНОСТОРОННИЙ ОТКАЗ ОТ ИСПОЛНЕНИЯ ОБЯЗАТЕЛЬСТВ</w:t>
      </w:r>
    </w:p>
    <w:p w:rsidR="003D3AEF" w:rsidRPr="00407B83" w:rsidRDefault="003D3AEF" w:rsidP="003D3AEF">
      <w:pPr>
        <w:pStyle w:val="a8"/>
        <w:numPr>
          <w:ilvl w:val="1"/>
          <w:numId w:val="12"/>
        </w:numPr>
        <w:spacing w:after="0"/>
        <w:rPr>
          <w:rFonts w:ascii="Times New Roman" w:hAnsi="Times New Roman" w:cs="Times New Roman"/>
          <w:sz w:val="24"/>
          <w:szCs w:val="24"/>
        </w:rPr>
      </w:pPr>
      <w:r w:rsidRPr="00407B83">
        <w:rPr>
          <w:rFonts w:ascii="Times New Roman" w:hAnsi="Times New Roman" w:cs="Times New Roman"/>
          <w:sz w:val="24"/>
          <w:szCs w:val="24"/>
        </w:rPr>
        <w:t xml:space="preserve"> Настоящий договор может быть расторгнут:</w:t>
      </w:r>
    </w:p>
    <w:p w:rsidR="003D3AEF" w:rsidRPr="00407B83" w:rsidRDefault="003D3AEF" w:rsidP="003D3AEF">
      <w:pPr>
        <w:spacing w:after="0"/>
        <w:rPr>
          <w:rFonts w:ascii="Times New Roman" w:hAnsi="Times New Roman" w:cs="Times New Roman"/>
          <w:sz w:val="24"/>
          <w:szCs w:val="24"/>
        </w:rPr>
      </w:pPr>
      <w:r w:rsidRPr="00407B83">
        <w:rPr>
          <w:rFonts w:ascii="Times New Roman" w:hAnsi="Times New Roman" w:cs="Times New Roman"/>
          <w:sz w:val="24"/>
          <w:szCs w:val="24"/>
        </w:rPr>
        <w:t>- по соглашению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неисполнения Субподрядчиком обязанности, предусмотренной п. 3.3.27.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xml:space="preserve">9.2. Генеральный подрядчик может в любое время до сдачи ему результата работы отказаться от исполнения настоящего договора, уплатив Субподрядчику часть </w:t>
      </w:r>
      <w:r w:rsidRPr="00407B83">
        <w:rPr>
          <w:rFonts w:ascii="Times New Roman" w:hAnsi="Times New Roman" w:cs="Times New Roman"/>
          <w:sz w:val="24"/>
          <w:szCs w:val="24"/>
        </w:rPr>
        <w:lastRenderedPageBreak/>
        <w:t>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407B83" w:rsidRDefault="003D3AEF" w:rsidP="003D3AEF">
      <w:pPr>
        <w:pStyle w:val="a8"/>
        <w:spacing w:after="0" w:line="240" w:lineRule="auto"/>
        <w:ind w:left="0"/>
        <w:jc w:val="both"/>
        <w:rPr>
          <w:rFonts w:ascii="Times New Roman" w:hAnsi="Times New Roman" w:cs="Times New Roman"/>
          <w:sz w:val="24"/>
          <w:szCs w:val="24"/>
        </w:rPr>
      </w:pPr>
      <w:r w:rsidRPr="00407B83">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407B83" w:rsidRDefault="003D3AEF" w:rsidP="003D3AEF">
      <w:pPr>
        <w:spacing w:after="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b/>
        </w:rPr>
      </w:pPr>
      <w:r w:rsidRPr="00407B83">
        <w:rPr>
          <w:b/>
        </w:rPr>
        <w:t>ОБСТОЯТЕЛЬСТВА НЕПРЕОДОЛИМОЙ СИЛЫ (ФОРС-МАЖОР)</w:t>
      </w:r>
    </w:p>
    <w:p w:rsidR="003D3AEF" w:rsidRPr="009F6E6C"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Pr>
          <w:rFonts w:ascii="Times New Roman" w:hAnsi="Times New Roman" w:cs="Times New Roman"/>
          <w:sz w:val="24"/>
          <w:szCs w:val="24"/>
        </w:rPr>
        <w:t>освобождения от ответственности</w:t>
      </w:r>
      <w:r w:rsidRPr="009F6E6C">
        <w:rPr>
          <w:rFonts w:ascii="Times New Roman" w:hAnsi="Times New Roman" w:cs="Times New Roman"/>
          <w:sz w:val="24"/>
          <w:szCs w:val="24"/>
        </w:rPr>
        <w:t>;</w:t>
      </w:r>
    </w:p>
    <w:p w:rsidR="003D3AEF" w:rsidRPr="00407B83"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407B83">
        <w:rPr>
          <w:rFonts w:ascii="Times New Roman" w:hAnsi="Times New Roman" w:cs="Times New Roman"/>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CA7EB0"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CA7EB0">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w:t>
      </w:r>
      <w:r w:rsidRPr="00CA7EB0">
        <w:rPr>
          <w:rFonts w:ascii="Times New Roman" w:eastAsia="Calibri" w:hAnsi="Times New Roman" w:cs="Times New Roman"/>
          <w:sz w:val="24"/>
          <w:szCs w:val="24"/>
        </w:rPr>
        <w:lastRenderedPageBreak/>
        <w:t>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Default="003D3AEF" w:rsidP="003D3AEF">
      <w:pPr>
        <w:pStyle w:val="a8"/>
        <w:spacing w:after="0" w:line="240" w:lineRule="auto"/>
        <w:ind w:left="0"/>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ascii="Times New Roman" w:eastAsia="Calibri" w:hAnsi="Times New Roman" w:cs="Times New Roman"/>
          <w:sz w:val="24"/>
          <w:szCs w:val="24"/>
        </w:rPr>
        <w:t>.</w:t>
      </w:r>
    </w:p>
    <w:p w:rsidR="003D3AEF" w:rsidRPr="00407B83" w:rsidRDefault="003D3AEF" w:rsidP="003D3AEF">
      <w:pPr>
        <w:pStyle w:val="a8"/>
        <w:spacing w:after="0" w:line="240" w:lineRule="auto"/>
        <w:ind w:left="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color w:val="auto"/>
        </w:rPr>
      </w:pPr>
      <w:r w:rsidRPr="00407B83">
        <w:rPr>
          <w:b/>
        </w:rPr>
        <w:t>ПРОЧИЕ УСЛОВИЯ</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407B83">
        <w:t xml:space="preserve">юридическими документами, </w:t>
      </w:r>
      <w:r w:rsidRPr="00407B83">
        <w:lastRenderedPageBreak/>
        <w:t>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407B83" w:rsidRDefault="003D3AEF" w:rsidP="003D3AEF">
      <w:pPr>
        <w:pStyle w:val="Default"/>
        <w:numPr>
          <w:ilvl w:val="1"/>
          <w:numId w:val="12"/>
        </w:numPr>
        <w:ind w:left="0" w:firstLine="0"/>
        <w:jc w:val="both"/>
        <w:rPr>
          <w:color w:val="auto"/>
        </w:rPr>
      </w:pPr>
      <w:r w:rsidRPr="00407B83">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407B83" w:rsidRDefault="003D3AEF" w:rsidP="003D3AEF">
      <w:pPr>
        <w:pStyle w:val="Default"/>
        <w:numPr>
          <w:ilvl w:val="1"/>
          <w:numId w:val="12"/>
        </w:numPr>
        <w:ind w:left="0" w:firstLine="0"/>
        <w:jc w:val="both"/>
        <w:rPr>
          <w:color w:val="auto"/>
        </w:rPr>
      </w:pPr>
      <w:r w:rsidRPr="00407B83">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407B83" w:rsidRDefault="003D3AEF" w:rsidP="003D3AEF">
      <w:pPr>
        <w:pStyle w:val="Default"/>
        <w:numPr>
          <w:ilvl w:val="1"/>
          <w:numId w:val="12"/>
        </w:numPr>
        <w:ind w:left="0" w:firstLine="0"/>
        <w:jc w:val="both"/>
        <w:rPr>
          <w:color w:val="auto"/>
        </w:rPr>
      </w:pPr>
      <w:r w:rsidRPr="00407B83">
        <w:t xml:space="preserve"> Во всём ином, не предусмотренном в настоящем договоре, Стороны руководствуются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407B83" w:rsidRDefault="003D3AEF" w:rsidP="003D3AEF">
      <w:pPr>
        <w:pStyle w:val="Default"/>
        <w:numPr>
          <w:ilvl w:val="1"/>
          <w:numId w:val="12"/>
        </w:numPr>
        <w:ind w:left="0" w:firstLine="0"/>
        <w:jc w:val="both"/>
        <w:rPr>
          <w:color w:val="auto"/>
        </w:rPr>
      </w:pPr>
      <w:r w:rsidRPr="00407B83">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407B83" w:rsidRDefault="003D3AEF" w:rsidP="003D3AEF">
      <w:pPr>
        <w:pStyle w:val="Default"/>
        <w:numPr>
          <w:ilvl w:val="1"/>
          <w:numId w:val="12"/>
        </w:numPr>
        <w:ind w:left="0" w:firstLine="0"/>
        <w:jc w:val="both"/>
        <w:rPr>
          <w:color w:val="auto"/>
        </w:rPr>
      </w:pPr>
      <w:r w:rsidRPr="00407B83">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407B83" w:rsidRDefault="003D3AEF" w:rsidP="003D3AEF">
      <w:pPr>
        <w:pStyle w:val="Default"/>
        <w:numPr>
          <w:ilvl w:val="1"/>
          <w:numId w:val="12"/>
        </w:numPr>
        <w:ind w:left="0" w:firstLine="0"/>
        <w:jc w:val="both"/>
        <w:rPr>
          <w:color w:val="auto"/>
        </w:rPr>
      </w:pPr>
      <w:r w:rsidRPr="00407B83">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ценах;</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407B83" w:rsidRDefault="003D3AEF" w:rsidP="003D3AEF">
      <w:pPr>
        <w:spacing w:after="0" w:line="240" w:lineRule="auto"/>
        <w:jc w:val="both"/>
        <w:rPr>
          <w:rFonts w:ascii="Times New Roman" w:hAnsi="Times New Roman" w:cs="Times New Roman"/>
          <w:b/>
          <w:sz w:val="24"/>
          <w:szCs w:val="24"/>
        </w:rPr>
      </w:pPr>
      <w:r w:rsidRPr="00407B83">
        <w:rPr>
          <w:rFonts w:ascii="Times New Roman" w:hAnsi="Times New Roman" w:cs="Times New Roman"/>
          <w:sz w:val="24"/>
          <w:szCs w:val="24"/>
        </w:rPr>
        <w:t>11.12 Стороны обязуются выполнять условия,</w:t>
      </w:r>
      <w:r>
        <w:rPr>
          <w:rFonts w:ascii="Times New Roman" w:hAnsi="Times New Roman" w:cs="Times New Roman"/>
          <w:sz w:val="24"/>
          <w:szCs w:val="24"/>
        </w:rPr>
        <w:t xml:space="preserve"> предусмотренные Приложением № 7</w:t>
      </w:r>
      <w:r w:rsidRPr="00407B83">
        <w:rPr>
          <w:rFonts w:ascii="Times New Roman" w:hAnsi="Times New Roman" w:cs="Times New Roman"/>
          <w:sz w:val="24"/>
          <w:szCs w:val="24"/>
        </w:rPr>
        <w:t xml:space="preserve"> к настоящему Договору («Соглашение о соблюдении антикоррупционных условий»), являющимся неотъемлемой частью настоящего Договора</w:t>
      </w:r>
      <w:r w:rsidR="001E5878" w:rsidRPr="00407B83">
        <w:rPr>
          <w:rFonts w:ascii="Times New Roman" w:hAnsi="Times New Roman" w:cs="Times New Roman"/>
          <w:sz w:val="24"/>
          <w:szCs w:val="24"/>
        </w:rPr>
        <w:t>.</w:t>
      </w:r>
    </w:p>
    <w:p w:rsidR="001E5878" w:rsidRDefault="001E5878" w:rsidP="001E5878">
      <w:pPr>
        <w:spacing w:after="0"/>
        <w:jc w:val="center"/>
        <w:rPr>
          <w:rFonts w:ascii="Times New Roman" w:hAnsi="Times New Roman" w:cs="Times New Roman"/>
          <w:b/>
          <w:sz w:val="24"/>
          <w:szCs w:val="24"/>
        </w:rPr>
      </w:pPr>
      <w:r w:rsidRPr="00407B83">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Расчет договорной стоимости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2</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Ведомости дефектов №№</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3</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Локально сметный расчет №№</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4</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График выполнения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5</w:t>
            </w:r>
          </w:p>
        </w:tc>
        <w:tc>
          <w:tcPr>
            <w:tcW w:w="6642" w:type="dxa"/>
          </w:tcPr>
          <w:p w:rsidR="00947447" w:rsidRPr="00947447" w:rsidRDefault="00947447" w:rsidP="00947447">
            <w:pPr>
              <w:pStyle w:val="af4"/>
              <w:spacing w:before="0" w:after="0"/>
              <w:ind w:left="0"/>
              <w:rPr>
                <w:color w:val="000000"/>
                <w:szCs w:val="24"/>
              </w:rPr>
            </w:pPr>
            <w:r w:rsidRPr="00947447">
              <w:t>Требования к проведению работ подрядной организацией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6</w:t>
            </w:r>
          </w:p>
        </w:tc>
        <w:tc>
          <w:tcPr>
            <w:tcW w:w="6642" w:type="dxa"/>
          </w:tcPr>
          <w:p w:rsidR="00947447" w:rsidRPr="00947447" w:rsidRDefault="00947447" w:rsidP="00947447">
            <w:pPr>
              <w:pStyle w:val="af4"/>
              <w:spacing w:before="0" w:after="0"/>
              <w:ind w:left="0"/>
              <w:rPr>
                <w:color w:val="000000"/>
                <w:szCs w:val="24"/>
              </w:rPr>
            </w:pPr>
            <w:r w:rsidRPr="00947447">
              <w:t>Поправочные коэффициенты</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7</w:t>
            </w:r>
          </w:p>
        </w:tc>
        <w:tc>
          <w:tcPr>
            <w:tcW w:w="6642" w:type="dxa"/>
          </w:tcPr>
          <w:p w:rsidR="00947447" w:rsidRPr="00947447" w:rsidRDefault="00947447" w:rsidP="00947447">
            <w:pPr>
              <w:pStyle w:val="af4"/>
              <w:spacing w:before="0" w:after="0"/>
              <w:ind w:left="0"/>
              <w:rPr>
                <w:color w:val="000000"/>
                <w:szCs w:val="24"/>
              </w:rPr>
            </w:pPr>
            <w:r w:rsidRPr="00947447">
              <w:t>Соглашение о соблюдении антикоррупционных условий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8</w:t>
            </w:r>
          </w:p>
        </w:tc>
        <w:tc>
          <w:tcPr>
            <w:tcW w:w="6642" w:type="dxa"/>
          </w:tcPr>
          <w:p w:rsidR="00947447" w:rsidRPr="00947447" w:rsidRDefault="00947447" w:rsidP="00947447">
            <w:pPr>
              <w:pStyle w:val="af4"/>
              <w:spacing w:before="0" w:after="0"/>
              <w:ind w:left="0"/>
              <w:rPr>
                <w:color w:val="000000"/>
                <w:szCs w:val="24"/>
              </w:rPr>
            </w:pPr>
            <w:r w:rsidRPr="00947447">
              <w:t xml:space="preserve">Форма акта о нарушении требований промышленной, пожарной, экологической безопасности, охраны труда при </w:t>
            </w:r>
            <w:r w:rsidRPr="00947447">
              <w:lastRenderedPageBreak/>
              <w:t>выполнении работ работниками предприятия и подрядных организацией (Акт об устранении нарушений)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lastRenderedPageBreak/>
              <w:t>Приложение № 9</w:t>
            </w:r>
          </w:p>
        </w:tc>
        <w:tc>
          <w:tcPr>
            <w:tcW w:w="6642" w:type="dxa"/>
          </w:tcPr>
          <w:p w:rsidR="00947447" w:rsidRPr="00947447" w:rsidRDefault="00947447" w:rsidP="00947447">
            <w:pPr>
              <w:pStyle w:val="af4"/>
              <w:spacing w:before="0" w:after="0"/>
              <w:ind w:left="0"/>
              <w:rPr>
                <w:color w:val="000000"/>
                <w:szCs w:val="24"/>
              </w:rPr>
            </w:pPr>
            <w:r w:rsidRPr="00947447">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10</w:t>
            </w:r>
          </w:p>
        </w:tc>
        <w:tc>
          <w:tcPr>
            <w:tcW w:w="6642" w:type="dxa"/>
          </w:tcPr>
          <w:p w:rsidR="00947447" w:rsidRPr="00947447" w:rsidRDefault="00947447" w:rsidP="00947447">
            <w:pPr>
              <w:pStyle w:val="af4"/>
              <w:spacing w:before="0" w:after="0"/>
              <w:ind w:left="0"/>
              <w:rPr>
                <w:color w:val="000000"/>
                <w:szCs w:val="24"/>
              </w:rPr>
            </w:pPr>
            <w:r w:rsidRPr="00947447">
              <w:t>Положение о пропускном и внутриобъектовом режиме</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11</w:t>
            </w:r>
          </w:p>
        </w:tc>
        <w:tc>
          <w:tcPr>
            <w:tcW w:w="6642" w:type="dxa"/>
          </w:tcPr>
          <w:p w:rsidR="00947447" w:rsidRPr="00947447" w:rsidRDefault="00947447" w:rsidP="00947447">
            <w:pPr>
              <w:pStyle w:val="af4"/>
              <w:spacing w:before="0" w:after="0"/>
              <w:ind w:left="0"/>
              <w:rPr>
                <w:color w:val="000000"/>
                <w:szCs w:val="24"/>
              </w:rPr>
            </w:pPr>
            <w:r w:rsidRPr="00947447">
              <w:t>Форма акта о нарушении требований промышленной, пожарной, экологической безопасности, требований охраны труда при выполнении работ (Акт-предписание)</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12</w:t>
            </w:r>
          </w:p>
        </w:tc>
        <w:tc>
          <w:tcPr>
            <w:tcW w:w="6642" w:type="dxa"/>
          </w:tcPr>
          <w:p w:rsidR="00947447" w:rsidRPr="00947447" w:rsidRDefault="00947447" w:rsidP="00947447">
            <w:pPr>
              <w:pStyle w:val="af4"/>
              <w:spacing w:before="0" w:after="0"/>
              <w:ind w:left="0"/>
            </w:pPr>
            <w:r w:rsidRPr="00947447">
              <w:t>Форма уведомления о наложении штрафа</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13</w:t>
            </w:r>
          </w:p>
        </w:tc>
        <w:tc>
          <w:tcPr>
            <w:tcW w:w="6642" w:type="dxa"/>
          </w:tcPr>
          <w:p w:rsidR="00947447" w:rsidRPr="00947447" w:rsidRDefault="00947447" w:rsidP="00947447">
            <w:pPr>
              <w:pStyle w:val="af4"/>
              <w:spacing w:before="0" w:after="0"/>
              <w:ind w:left="0"/>
            </w:pPr>
            <w:r w:rsidRPr="00947447">
              <w:t>Инструкция по организации безопасного проведения огневых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14</w:t>
            </w:r>
          </w:p>
        </w:tc>
        <w:tc>
          <w:tcPr>
            <w:tcW w:w="6642" w:type="dxa"/>
          </w:tcPr>
          <w:p w:rsidR="00947447" w:rsidRPr="00947447" w:rsidRDefault="00947447" w:rsidP="00947447">
            <w:pPr>
              <w:pStyle w:val="af4"/>
              <w:spacing w:before="0" w:after="0"/>
              <w:ind w:left="0"/>
            </w:pPr>
            <w:r w:rsidRPr="00947447">
              <w:t>Форма акта возврата Заказчику демонтированных запчастей, узлов, агрегатов в период проведения работ по Договору</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15</w:t>
            </w:r>
          </w:p>
        </w:tc>
        <w:tc>
          <w:tcPr>
            <w:tcW w:w="6642" w:type="dxa"/>
          </w:tcPr>
          <w:p w:rsidR="00947447" w:rsidRPr="00947447" w:rsidRDefault="00947447" w:rsidP="00947447">
            <w:pPr>
              <w:pStyle w:val="af4"/>
              <w:spacing w:before="0" w:after="0"/>
              <w:ind w:left="0"/>
            </w:pPr>
            <w:r w:rsidRPr="00947447">
              <w:t>Форма отчета об образованных в процессе выполнения работ отходах и материалах</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16</w:t>
            </w:r>
          </w:p>
        </w:tc>
        <w:tc>
          <w:tcPr>
            <w:tcW w:w="6642" w:type="dxa"/>
          </w:tcPr>
          <w:p w:rsidR="00947447" w:rsidRPr="00947447" w:rsidRDefault="00947447" w:rsidP="00947447">
            <w:pPr>
              <w:pStyle w:val="af4"/>
              <w:spacing w:before="0" w:after="0"/>
              <w:ind w:left="0"/>
            </w:pPr>
            <w:r w:rsidRPr="00947447">
              <w:t>Форма акта технического состояния материалов по форме ТМЦ-016</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17</w:t>
            </w:r>
          </w:p>
        </w:tc>
        <w:tc>
          <w:tcPr>
            <w:tcW w:w="6642" w:type="dxa"/>
          </w:tcPr>
          <w:p w:rsidR="00947447" w:rsidRPr="00947447" w:rsidRDefault="00947447" w:rsidP="00947447">
            <w:pPr>
              <w:pStyle w:val="af4"/>
              <w:spacing w:before="0" w:after="0"/>
              <w:ind w:left="0"/>
            </w:pPr>
            <w:r w:rsidRPr="00947447">
              <w:t>Форма ведомости смонтированных ТМЦ</w:t>
            </w:r>
          </w:p>
        </w:tc>
      </w:tr>
    </w:tbl>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498" w:type="dxa"/>
        <w:tblInd w:w="108" w:type="dxa"/>
        <w:tblLook w:val="0000" w:firstRow="0" w:lastRow="0" w:firstColumn="0" w:lastColumn="0" w:noHBand="0" w:noVBand="0"/>
      </w:tblPr>
      <w:tblGrid>
        <w:gridCol w:w="5361"/>
        <w:gridCol w:w="4137"/>
      </w:tblGrid>
      <w:tr w:rsidR="00401EFE" w:rsidRPr="00212ED4" w:rsidTr="00947447">
        <w:trPr>
          <w:trHeight w:val="3364"/>
        </w:trPr>
        <w:tc>
          <w:tcPr>
            <w:tcW w:w="5361" w:type="dxa"/>
          </w:tcPr>
          <w:p w:rsidR="00401EFE" w:rsidRPr="00407B83" w:rsidRDefault="00401EFE" w:rsidP="00A708B7">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rsidR="00401EFE" w:rsidRPr="00407B83" w:rsidRDefault="00555BEA"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ОО</w:t>
            </w:r>
            <w:r w:rsidR="00401EFE" w:rsidRPr="00407B83">
              <w:rPr>
                <w:rFonts w:ascii="Times New Roman" w:eastAsia="Calibri" w:hAnsi="Times New Roman" w:cs="Times New Roman"/>
                <w:sz w:val="24"/>
                <w:szCs w:val="24"/>
              </w:rPr>
              <w:t>О «Иркутскэнергоремонт»</w:t>
            </w:r>
          </w:p>
          <w:p w:rsidR="00401EFE" w:rsidRPr="00407B83" w:rsidRDefault="00401EFE"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 xml:space="preserve">664050, Российская Федерация, </w:t>
            </w:r>
          </w:p>
          <w:p w:rsidR="00401EFE" w:rsidRPr="00407B83" w:rsidRDefault="00401EFE"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г. Иркутск, ул. Байкальская, д. 259, а/я 270.</w:t>
            </w:r>
          </w:p>
          <w:p w:rsidR="00401EFE" w:rsidRPr="00407B83" w:rsidRDefault="00401EFE"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Тел: 8(3952) 794-652</w:t>
            </w:r>
          </w:p>
          <w:p w:rsidR="00401EFE" w:rsidRPr="00407B83" w:rsidRDefault="00401EFE"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 xml:space="preserve">ИНН/ КПП </w:t>
            </w:r>
            <w:r w:rsidR="00555BEA" w:rsidRPr="00407B83">
              <w:rPr>
                <w:rFonts w:ascii="Times New Roman" w:eastAsia="Calibri" w:hAnsi="Times New Roman" w:cs="Times New Roman"/>
                <w:sz w:val="24"/>
                <w:szCs w:val="24"/>
              </w:rPr>
              <w:t>3811469790/ 381101001</w:t>
            </w:r>
          </w:p>
          <w:p w:rsidR="00401EFE" w:rsidRPr="00407B83" w:rsidRDefault="00401EFE" w:rsidP="00A708B7">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 xml:space="preserve">ОГРН </w:t>
            </w:r>
            <w:r w:rsidR="00555BEA" w:rsidRPr="00407B83">
              <w:rPr>
                <w:rFonts w:ascii="Times New Roman" w:eastAsia="Calibri" w:hAnsi="Times New Roman" w:cs="Times New Roman"/>
                <w:sz w:val="24"/>
                <w:szCs w:val="24"/>
              </w:rPr>
              <w:t>1203800014087</w:t>
            </w:r>
          </w:p>
          <w:p w:rsidR="00401EFE" w:rsidRPr="00407B83" w:rsidRDefault="00401EFE" w:rsidP="00555BEA">
            <w:pPr>
              <w:spacing w:after="0"/>
              <w:rPr>
                <w:rFonts w:ascii="Times New Roman" w:hAnsi="Times New Roman" w:cs="Times New Roman"/>
                <w:sz w:val="24"/>
                <w:szCs w:val="24"/>
              </w:rPr>
            </w:pPr>
            <w:r w:rsidRPr="00407B83">
              <w:rPr>
                <w:rFonts w:ascii="Times New Roman" w:hAnsi="Times New Roman" w:cs="Times New Roman"/>
                <w:sz w:val="24"/>
                <w:szCs w:val="24"/>
              </w:rPr>
              <w:t>Банковские реквизиты:</w:t>
            </w:r>
          </w:p>
          <w:p w:rsidR="00401EFE" w:rsidRPr="00407B83" w:rsidRDefault="00555BEA" w:rsidP="00A708B7">
            <w:pPr>
              <w:spacing w:after="0"/>
              <w:rPr>
                <w:rFonts w:ascii="Times New Roman" w:hAnsi="Times New Roman" w:cs="Times New Roman"/>
                <w:sz w:val="24"/>
                <w:szCs w:val="24"/>
              </w:rPr>
            </w:pPr>
            <w:r w:rsidRPr="00407B83">
              <w:rPr>
                <w:rFonts w:ascii="Times New Roman" w:hAnsi="Times New Roman" w:cs="Times New Roman"/>
                <w:sz w:val="24"/>
                <w:szCs w:val="24"/>
              </w:rPr>
              <w:t xml:space="preserve">Общество с ограниченной ответственностью  </w:t>
            </w:r>
            <w:r w:rsidR="00401EFE" w:rsidRPr="00407B83">
              <w:rPr>
                <w:rFonts w:ascii="Times New Roman" w:hAnsi="Times New Roman" w:cs="Times New Roman"/>
                <w:sz w:val="24"/>
                <w:szCs w:val="24"/>
              </w:rPr>
              <w:t>"Иркутскэнергоремонт"</w:t>
            </w:r>
          </w:p>
          <w:p w:rsidR="00401EFE" w:rsidRPr="00407B83" w:rsidRDefault="00401EFE" w:rsidP="00A708B7">
            <w:pPr>
              <w:spacing w:after="0"/>
              <w:rPr>
                <w:rFonts w:ascii="Times New Roman" w:hAnsi="Times New Roman" w:cs="Times New Roman"/>
                <w:sz w:val="24"/>
                <w:szCs w:val="24"/>
              </w:rPr>
            </w:pPr>
            <w:r w:rsidRPr="00407B83">
              <w:rPr>
                <w:rFonts w:ascii="Times New Roman" w:hAnsi="Times New Roman" w:cs="Times New Roman"/>
                <w:sz w:val="24"/>
                <w:szCs w:val="24"/>
              </w:rPr>
              <w:t>Банк получателя: Ф-л Банка ГПБ (АО) «Восточно-Сибирский»</w:t>
            </w:r>
          </w:p>
          <w:p w:rsidR="00401EFE" w:rsidRPr="00407B83" w:rsidRDefault="00401EFE" w:rsidP="00A708B7">
            <w:pPr>
              <w:spacing w:after="0"/>
              <w:rPr>
                <w:rFonts w:ascii="Times New Roman" w:hAnsi="Times New Roman" w:cs="Times New Roman"/>
                <w:sz w:val="24"/>
                <w:szCs w:val="24"/>
              </w:rPr>
            </w:pPr>
            <w:r w:rsidRPr="00407B83">
              <w:rPr>
                <w:rFonts w:ascii="Times New Roman" w:hAnsi="Times New Roman" w:cs="Times New Roman"/>
                <w:sz w:val="24"/>
                <w:szCs w:val="24"/>
              </w:rPr>
              <w:t>БИК 040407877</w:t>
            </w:r>
          </w:p>
          <w:p w:rsidR="00401EFE" w:rsidRPr="00407B83" w:rsidRDefault="00401EFE" w:rsidP="00A708B7">
            <w:pPr>
              <w:spacing w:after="0"/>
              <w:rPr>
                <w:rFonts w:ascii="Times New Roman" w:hAnsi="Times New Roman" w:cs="Times New Roman"/>
                <w:sz w:val="24"/>
                <w:szCs w:val="24"/>
              </w:rPr>
            </w:pPr>
            <w:r w:rsidRPr="00407B83">
              <w:rPr>
                <w:rFonts w:ascii="Times New Roman" w:hAnsi="Times New Roman" w:cs="Times New Roman"/>
                <w:sz w:val="24"/>
                <w:szCs w:val="24"/>
              </w:rPr>
              <w:t xml:space="preserve">Расч. счет  </w:t>
            </w:r>
            <w:r w:rsidR="00555BEA" w:rsidRPr="00407B83">
              <w:rPr>
                <w:rFonts w:ascii="Times New Roman" w:hAnsi="Times New Roman" w:cs="Times New Roman"/>
                <w:sz w:val="24"/>
                <w:szCs w:val="24"/>
              </w:rPr>
              <w:t>40702810900340000479</w:t>
            </w:r>
          </w:p>
          <w:p w:rsidR="00401EFE" w:rsidRPr="00407B83" w:rsidRDefault="00401EFE" w:rsidP="00A708B7">
            <w:pPr>
              <w:spacing w:after="0" w:line="240" w:lineRule="auto"/>
              <w:rPr>
                <w:rFonts w:ascii="Times New Roman" w:hAnsi="Times New Roman" w:cs="Times New Roman"/>
                <w:sz w:val="24"/>
                <w:szCs w:val="24"/>
              </w:rPr>
            </w:pPr>
            <w:r w:rsidRPr="00407B83">
              <w:rPr>
                <w:rFonts w:ascii="Times New Roman" w:hAnsi="Times New Roman" w:cs="Times New Roman"/>
                <w:sz w:val="24"/>
                <w:szCs w:val="24"/>
              </w:rPr>
              <w:t>Корр счет  30101810100000000877</w:t>
            </w:r>
          </w:p>
          <w:p w:rsidR="00401EFE" w:rsidRPr="00407B83" w:rsidRDefault="00401EFE" w:rsidP="00F53CD0">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p>
        </w:tc>
        <w:tc>
          <w:tcPr>
            <w:tcW w:w="4137" w:type="dxa"/>
          </w:tcPr>
          <w:p w:rsidR="00401EFE" w:rsidRPr="00407B83" w:rsidRDefault="00401EFE" w:rsidP="00F53CD0">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rsidR="00401EFE" w:rsidRPr="00A648CC" w:rsidRDefault="00401EFE" w:rsidP="00F53CD0">
            <w:pPr>
              <w:spacing w:after="0" w:line="240" w:lineRule="auto"/>
              <w:rPr>
                <w:rFonts w:ascii="Times New Roman" w:eastAsia="Calibri" w:hAnsi="Times New Roman" w:cs="Times New Roman"/>
                <w:sz w:val="24"/>
                <w:szCs w:val="24"/>
              </w:rPr>
            </w:pPr>
          </w:p>
          <w:p w:rsidR="00401EFE" w:rsidRPr="00A648CC" w:rsidRDefault="00401EFE" w:rsidP="00F53CD0">
            <w:pPr>
              <w:tabs>
                <w:tab w:val="left" w:pos="708"/>
                <w:tab w:val="center" w:pos="4677"/>
                <w:tab w:val="right" w:pos="9355"/>
              </w:tabs>
              <w:spacing w:after="0" w:line="240" w:lineRule="auto"/>
              <w:rPr>
                <w:rFonts w:ascii="Times New Roman" w:eastAsia="Calibri" w:hAnsi="Times New Roman" w:cs="Times New Roman"/>
                <w:bCs/>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401EFE" w:rsidRPr="004E30F3" w:rsidTr="00401EFE">
        <w:trPr>
          <w:trHeight w:val="1588"/>
        </w:trPr>
        <w:tc>
          <w:tcPr>
            <w:tcW w:w="5387" w:type="dxa"/>
          </w:tcPr>
          <w:p w:rsidR="00401EFE" w:rsidRPr="00407B83" w:rsidRDefault="00401EFE" w:rsidP="00A708B7">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rsidR="00401EFE" w:rsidRPr="00407B83" w:rsidRDefault="00555BEA" w:rsidP="00A708B7">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rsidR="00555BEA" w:rsidRPr="00407B83" w:rsidRDefault="00555BEA" w:rsidP="00A708B7">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ООО «Иркутскэнергоремонт»</w:t>
            </w:r>
          </w:p>
          <w:p w:rsidR="00401EFE" w:rsidRPr="00407B83" w:rsidRDefault="00401EFE" w:rsidP="00A708B7">
            <w:pPr>
              <w:spacing w:after="0"/>
              <w:ind w:right="601"/>
              <w:rPr>
                <w:rFonts w:ascii="Times New Roman" w:eastAsia="Calibri" w:hAnsi="Times New Roman" w:cs="Times New Roman"/>
                <w:sz w:val="24"/>
                <w:szCs w:val="24"/>
              </w:rPr>
            </w:pPr>
          </w:p>
          <w:p w:rsidR="00401EFE" w:rsidRPr="00407B83" w:rsidRDefault="00401EFE" w:rsidP="00A708B7">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6A85948F2EE9464CA5308433BB5F4F53"/>
                </w:placeholder>
                <w:dropDownList>
                  <w:listItem w:displayText="М.В. Кудрявцев" w:value="М.В. Кудрявцев"/>
                  <w:listItem w:displayText="О.В. Ганжа" w:value="О.В. Ганжа"/>
                </w:dropDownList>
              </w:sdtPr>
              <w:sdtEndPr/>
              <w:sdtContent>
                <w:r w:rsidR="004E30F3"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rsidR="002A4208" w:rsidRPr="00E7153F" w:rsidRDefault="002A4208" w:rsidP="002A4208">
            <w:pPr>
              <w:spacing w:after="0" w:line="240" w:lineRule="auto"/>
              <w:rPr>
                <w:rFonts w:ascii="Times New Roman" w:hAnsi="Times New Roman" w:cs="Times New Roman"/>
                <w:sz w:val="24"/>
                <w:szCs w:val="24"/>
                <w:lang w:val="en-US"/>
              </w:rPr>
            </w:pPr>
            <w:r w:rsidRPr="00407B83">
              <w:rPr>
                <w:rFonts w:ascii="Times New Roman" w:hAnsi="Times New Roman" w:cs="Times New Roman"/>
                <w:sz w:val="24"/>
                <w:szCs w:val="24"/>
              </w:rPr>
              <w:t xml:space="preserve">«____» _____________ </w:t>
            </w:r>
            <w:r w:rsidR="00AF5CED">
              <w:rPr>
                <w:rFonts w:ascii="Times New Roman" w:hAnsi="Times New Roman" w:cs="Times New Roman"/>
                <w:sz w:val="24"/>
                <w:szCs w:val="24"/>
              </w:rPr>
              <w:t>20___</w:t>
            </w:r>
            <w:r w:rsidRPr="00407B83">
              <w:rPr>
                <w:rFonts w:ascii="Times New Roman" w:hAnsi="Times New Roman" w:cs="Times New Roman"/>
                <w:sz w:val="24"/>
                <w:szCs w:val="24"/>
              </w:rPr>
              <w:t xml:space="preserve"> г.</w:t>
            </w:r>
          </w:p>
          <w:p w:rsidR="00401EFE" w:rsidRPr="00407B83" w:rsidRDefault="00401EFE" w:rsidP="00B261DC">
            <w:pPr>
              <w:spacing w:after="0" w:line="240" w:lineRule="auto"/>
              <w:rPr>
                <w:rFonts w:ascii="Times New Roman" w:hAnsi="Times New Roman" w:cs="Times New Roman"/>
                <w:b/>
                <w:bCs/>
                <w:sz w:val="24"/>
                <w:szCs w:val="24"/>
              </w:rPr>
            </w:pPr>
          </w:p>
        </w:tc>
        <w:tc>
          <w:tcPr>
            <w:tcW w:w="4394" w:type="dxa"/>
          </w:tcPr>
          <w:p w:rsidR="00FF6F06" w:rsidRPr="00FF6F06" w:rsidRDefault="00FF6F06" w:rsidP="00FF6F06">
            <w:pPr>
              <w:spacing w:after="0" w:line="240" w:lineRule="auto"/>
              <w:ind w:left="459"/>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rsidR="00FF6F06" w:rsidRDefault="00FF6F06" w:rsidP="00FF6F06">
            <w:pPr>
              <w:spacing w:after="0"/>
              <w:ind w:left="459"/>
              <w:rPr>
                <w:rFonts w:ascii="Times New Roman" w:eastAsia="Calibri" w:hAnsi="Times New Roman" w:cs="Times New Roman"/>
                <w:sz w:val="24"/>
                <w:szCs w:val="24"/>
              </w:rPr>
            </w:pPr>
          </w:p>
          <w:p w:rsidR="00AF5CED" w:rsidRDefault="00AF5CED" w:rsidP="00FF6F06">
            <w:pPr>
              <w:spacing w:after="0"/>
              <w:ind w:left="459"/>
              <w:rPr>
                <w:rFonts w:ascii="Times New Roman" w:eastAsia="Calibri" w:hAnsi="Times New Roman" w:cs="Times New Roman"/>
                <w:sz w:val="24"/>
                <w:szCs w:val="24"/>
              </w:rPr>
            </w:pPr>
          </w:p>
          <w:p w:rsidR="00AF5CED" w:rsidRPr="00FF6F06" w:rsidRDefault="00AF5CED" w:rsidP="00FF6F06">
            <w:pPr>
              <w:spacing w:after="0"/>
              <w:ind w:left="459"/>
              <w:rPr>
                <w:rFonts w:ascii="Times New Roman" w:eastAsia="Calibri" w:hAnsi="Times New Roman" w:cs="Times New Roman"/>
                <w:sz w:val="24"/>
                <w:szCs w:val="24"/>
              </w:rPr>
            </w:pPr>
          </w:p>
          <w:p w:rsidR="00FF6F06" w:rsidRPr="00FF6F06" w:rsidRDefault="00FF6F06" w:rsidP="00FF6F06">
            <w:pPr>
              <w:spacing w:after="0"/>
              <w:ind w:left="459"/>
              <w:rPr>
                <w:rFonts w:ascii="Times New Roman" w:eastAsia="Calibri" w:hAnsi="Times New Roman" w:cs="Times New Roman"/>
                <w:sz w:val="24"/>
                <w:szCs w:val="24"/>
              </w:rPr>
            </w:pPr>
            <w:r w:rsidRPr="00FF6F06">
              <w:rPr>
                <w:rFonts w:ascii="Times New Roman" w:eastAsia="Calibri" w:hAnsi="Times New Roman" w:cs="Times New Roman"/>
                <w:sz w:val="24"/>
                <w:szCs w:val="24"/>
              </w:rPr>
              <w:t xml:space="preserve">________________ «____» _____________ </w:t>
            </w:r>
            <w:r w:rsidR="00AF5CED">
              <w:rPr>
                <w:rFonts w:ascii="Times New Roman" w:eastAsia="Calibri" w:hAnsi="Times New Roman" w:cs="Times New Roman"/>
                <w:sz w:val="24"/>
                <w:szCs w:val="24"/>
              </w:rPr>
              <w:t>20___</w:t>
            </w:r>
            <w:r w:rsidRPr="00FF6F06">
              <w:rPr>
                <w:rFonts w:ascii="Times New Roman" w:eastAsia="Calibri" w:hAnsi="Times New Roman" w:cs="Times New Roman"/>
                <w:sz w:val="24"/>
                <w:szCs w:val="24"/>
              </w:rPr>
              <w:t xml:space="preserve"> г.</w:t>
            </w:r>
          </w:p>
          <w:p w:rsidR="00401EFE" w:rsidRPr="004E30F3" w:rsidRDefault="00401EFE" w:rsidP="00B261DC">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2A4208">
      <w:headerReference w:type="default" r:id="rId8"/>
      <w:footerReference w:type="default" r:id="rId9"/>
      <w:footerReference w:type="first" r:id="rId10"/>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E57" w:rsidRDefault="003B4E57" w:rsidP="005B4733">
      <w:pPr>
        <w:spacing w:after="0" w:line="240" w:lineRule="auto"/>
      </w:pPr>
      <w:r>
        <w:separator/>
      </w:r>
    </w:p>
  </w:endnote>
  <w:endnote w:type="continuationSeparator" w:id="0">
    <w:p w:rsidR="003B4E57" w:rsidRDefault="003B4E57"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3D3AEF">
          <w:trPr>
            <w:trHeight w:val="705"/>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E11A6F">
                <w:rPr>
                  <w:rStyle w:val="a7"/>
                  <w:rFonts w:ascii="Times New Roman" w:hAnsi="Times New Roman" w:cs="Times New Roman"/>
                  <w:noProof/>
                </w:rPr>
                <w:t>11</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E11A6F">
                <w:rPr>
                  <w:rStyle w:val="a7"/>
                  <w:rFonts w:ascii="Times New Roman" w:hAnsi="Times New Roman" w:cs="Times New Roman"/>
                  <w:noProof/>
                </w:rPr>
                <w:t>18</w:t>
              </w:r>
              <w:r w:rsidRPr="00E3230D">
                <w:rPr>
                  <w:rStyle w:val="a7"/>
                  <w:rFonts w:ascii="Times New Roman" w:hAnsi="Times New Roman" w:cs="Times New Roman"/>
                </w:rPr>
                <w:fldChar w:fldCharType="end"/>
              </w:r>
            </w:p>
          </w:tc>
        </w:tr>
      </w:tbl>
      <w:p w:rsidR="00E90556" w:rsidRDefault="00E11A6F">
        <w:pPr>
          <w:pStyle w:val="a5"/>
          <w:jc w:val="right"/>
        </w:pPr>
      </w:p>
    </w:sdtContent>
  </w:sdt>
  <w:p w:rsidR="00E90556" w:rsidRDefault="00E905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E11A6F">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E11A6F">
            <w:rPr>
              <w:rStyle w:val="a7"/>
              <w:rFonts w:ascii="Times New Roman" w:hAnsi="Times New Roman" w:cs="Times New Roman"/>
              <w:noProof/>
            </w:rPr>
            <w:t>18</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E57" w:rsidRDefault="003B4E57" w:rsidP="005B4733">
      <w:pPr>
        <w:spacing w:after="0" w:line="240" w:lineRule="auto"/>
      </w:pPr>
      <w:r>
        <w:separator/>
      </w:r>
    </w:p>
  </w:footnote>
  <w:footnote w:type="continuationSeparator" w:id="0">
    <w:p w:rsidR="003B4E57" w:rsidRDefault="003B4E57"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Pr="003E5D09" w:rsidRDefault="00E90556" w:rsidP="003820D1">
    <w:pPr>
      <w:pStyle w:val="a3"/>
      <w:jc w:val="right"/>
      <w:rPr>
        <w:rFonts w:ascii="Times New Roman" w:hAnsi="Times New Roman" w:cs="Times New Roman"/>
        <w:i/>
        <w:sz w:val="16"/>
        <w:szCs w:val="16"/>
      </w:rPr>
    </w:pPr>
    <w:r w:rsidRPr="003E5D09">
      <w:rPr>
        <w:rFonts w:ascii="Times New Roman" w:hAnsi="Times New Roman" w:cs="Times New Roman"/>
        <w:i/>
        <w:sz w:val="16"/>
        <w:szCs w:val="16"/>
      </w:rPr>
      <w:t xml:space="preserve">Договор субподряда № </w:t>
    </w:r>
  </w:p>
  <w:p w:rsidR="00E90556" w:rsidRPr="005B4733" w:rsidRDefault="00E90556" w:rsidP="005B4733">
    <w:pPr>
      <w:pStyle w:val="a3"/>
      <w:tabs>
        <w:tab w:val="left" w:pos="2475"/>
      </w:tabs>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4A20"/>
    <w:rsid w:val="00026BF6"/>
    <w:rsid w:val="00035EA9"/>
    <w:rsid w:val="00044350"/>
    <w:rsid w:val="00051541"/>
    <w:rsid w:val="000516FF"/>
    <w:rsid w:val="00057FF8"/>
    <w:rsid w:val="0007048B"/>
    <w:rsid w:val="00076E1E"/>
    <w:rsid w:val="00080903"/>
    <w:rsid w:val="000820F8"/>
    <w:rsid w:val="000937F9"/>
    <w:rsid w:val="0009652A"/>
    <w:rsid w:val="000A62C1"/>
    <w:rsid w:val="000A6A4E"/>
    <w:rsid w:val="000C50F2"/>
    <w:rsid w:val="000E2835"/>
    <w:rsid w:val="000E4566"/>
    <w:rsid w:val="000E5B87"/>
    <w:rsid w:val="000E5C0D"/>
    <w:rsid w:val="000F18E6"/>
    <w:rsid w:val="000F3670"/>
    <w:rsid w:val="000F4EF1"/>
    <w:rsid w:val="000F54A6"/>
    <w:rsid w:val="00105C01"/>
    <w:rsid w:val="00113E7E"/>
    <w:rsid w:val="00114E3B"/>
    <w:rsid w:val="0012188D"/>
    <w:rsid w:val="00133440"/>
    <w:rsid w:val="00135D6F"/>
    <w:rsid w:val="00141C6F"/>
    <w:rsid w:val="00160EBA"/>
    <w:rsid w:val="001721B9"/>
    <w:rsid w:val="00185302"/>
    <w:rsid w:val="00192045"/>
    <w:rsid w:val="001A6D8E"/>
    <w:rsid w:val="001B66FC"/>
    <w:rsid w:val="001C387E"/>
    <w:rsid w:val="001C5F28"/>
    <w:rsid w:val="001E08C3"/>
    <w:rsid w:val="001E1067"/>
    <w:rsid w:val="001E1526"/>
    <w:rsid w:val="001E5878"/>
    <w:rsid w:val="00200157"/>
    <w:rsid w:val="00207EE4"/>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6CFC"/>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2026"/>
    <w:rsid w:val="004611A1"/>
    <w:rsid w:val="004717FB"/>
    <w:rsid w:val="00487895"/>
    <w:rsid w:val="00491EA7"/>
    <w:rsid w:val="0049464C"/>
    <w:rsid w:val="004A5AE6"/>
    <w:rsid w:val="004B0012"/>
    <w:rsid w:val="004C0A59"/>
    <w:rsid w:val="004C3384"/>
    <w:rsid w:val="004C539F"/>
    <w:rsid w:val="004D2111"/>
    <w:rsid w:val="004D2112"/>
    <w:rsid w:val="004E30F3"/>
    <w:rsid w:val="004E682F"/>
    <w:rsid w:val="004F0DE6"/>
    <w:rsid w:val="004F7066"/>
    <w:rsid w:val="00511C92"/>
    <w:rsid w:val="0052392C"/>
    <w:rsid w:val="00535BAF"/>
    <w:rsid w:val="00543B64"/>
    <w:rsid w:val="00546F1E"/>
    <w:rsid w:val="00552B65"/>
    <w:rsid w:val="00553A25"/>
    <w:rsid w:val="00555BEA"/>
    <w:rsid w:val="00560B03"/>
    <w:rsid w:val="00562CDF"/>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E376D"/>
    <w:rsid w:val="006E43AD"/>
    <w:rsid w:val="007253BC"/>
    <w:rsid w:val="007277F9"/>
    <w:rsid w:val="0073262A"/>
    <w:rsid w:val="007410C7"/>
    <w:rsid w:val="00755B2F"/>
    <w:rsid w:val="00766169"/>
    <w:rsid w:val="0077390D"/>
    <w:rsid w:val="0077440F"/>
    <w:rsid w:val="007931C2"/>
    <w:rsid w:val="007A3AB9"/>
    <w:rsid w:val="007B0511"/>
    <w:rsid w:val="007B1D70"/>
    <w:rsid w:val="007C5A33"/>
    <w:rsid w:val="007D4A75"/>
    <w:rsid w:val="007E39A3"/>
    <w:rsid w:val="007F0DFF"/>
    <w:rsid w:val="00817EB4"/>
    <w:rsid w:val="00831342"/>
    <w:rsid w:val="00863954"/>
    <w:rsid w:val="00863C0E"/>
    <w:rsid w:val="00867897"/>
    <w:rsid w:val="00872E08"/>
    <w:rsid w:val="008736A3"/>
    <w:rsid w:val="00877CCC"/>
    <w:rsid w:val="008A1690"/>
    <w:rsid w:val="008B1424"/>
    <w:rsid w:val="008B4DE7"/>
    <w:rsid w:val="008C31AB"/>
    <w:rsid w:val="008E035C"/>
    <w:rsid w:val="008E2FB6"/>
    <w:rsid w:val="008F0D3E"/>
    <w:rsid w:val="00917312"/>
    <w:rsid w:val="00947447"/>
    <w:rsid w:val="00955A3A"/>
    <w:rsid w:val="009A3FBB"/>
    <w:rsid w:val="009B323F"/>
    <w:rsid w:val="009C1FED"/>
    <w:rsid w:val="009C2599"/>
    <w:rsid w:val="009D1FB6"/>
    <w:rsid w:val="009D340D"/>
    <w:rsid w:val="009E17B0"/>
    <w:rsid w:val="009F45E6"/>
    <w:rsid w:val="009F5A2F"/>
    <w:rsid w:val="009F6E6C"/>
    <w:rsid w:val="00A07D78"/>
    <w:rsid w:val="00A07E37"/>
    <w:rsid w:val="00A114F6"/>
    <w:rsid w:val="00A12E06"/>
    <w:rsid w:val="00A16C2B"/>
    <w:rsid w:val="00A20DB3"/>
    <w:rsid w:val="00A26EF5"/>
    <w:rsid w:val="00A27935"/>
    <w:rsid w:val="00A4268A"/>
    <w:rsid w:val="00A45337"/>
    <w:rsid w:val="00A54618"/>
    <w:rsid w:val="00A648CC"/>
    <w:rsid w:val="00A64C61"/>
    <w:rsid w:val="00A708B7"/>
    <w:rsid w:val="00A775ED"/>
    <w:rsid w:val="00AA6D1B"/>
    <w:rsid w:val="00AB3FA7"/>
    <w:rsid w:val="00AC0E3E"/>
    <w:rsid w:val="00AC39D8"/>
    <w:rsid w:val="00AD52C0"/>
    <w:rsid w:val="00AE70D3"/>
    <w:rsid w:val="00AF5CED"/>
    <w:rsid w:val="00B01BC5"/>
    <w:rsid w:val="00B04A7F"/>
    <w:rsid w:val="00B127FF"/>
    <w:rsid w:val="00B155DA"/>
    <w:rsid w:val="00B261DC"/>
    <w:rsid w:val="00B33793"/>
    <w:rsid w:val="00B34E86"/>
    <w:rsid w:val="00B35A09"/>
    <w:rsid w:val="00B401B1"/>
    <w:rsid w:val="00B4460C"/>
    <w:rsid w:val="00B4553C"/>
    <w:rsid w:val="00B56D79"/>
    <w:rsid w:val="00B578CA"/>
    <w:rsid w:val="00B66A05"/>
    <w:rsid w:val="00B758F5"/>
    <w:rsid w:val="00B76294"/>
    <w:rsid w:val="00B93026"/>
    <w:rsid w:val="00B9328D"/>
    <w:rsid w:val="00B94A18"/>
    <w:rsid w:val="00B954C0"/>
    <w:rsid w:val="00BA70A1"/>
    <w:rsid w:val="00BB66FE"/>
    <w:rsid w:val="00BB684D"/>
    <w:rsid w:val="00BC0031"/>
    <w:rsid w:val="00BE45DE"/>
    <w:rsid w:val="00BF37C0"/>
    <w:rsid w:val="00BF533B"/>
    <w:rsid w:val="00C21D35"/>
    <w:rsid w:val="00C2409D"/>
    <w:rsid w:val="00C30723"/>
    <w:rsid w:val="00C358D3"/>
    <w:rsid w:val="00C4621E"/>
    <w:rsid w:val="00C5344E"/>
    <w:rsid w:val="00C66E74"/>
    <w:rsid w:val="00C70276"/>
    <w:rsid w:val="00C9142B"/>
    <w:rsid w:val="00CB28AC"/>
    <w:rsid w:val="00CB3201"/>
    <w:rsid w:val="00CB4895"/>
    <w:rsid w:val="00CB7460"/>
    <w:rsid w:val="00CB7C0A"/>
    <w:rsid w:val="00CC05B4"/>
    <w:rsid w:val="00CC1C62"/>
    <w:rsid w:val="00CD2278"/>
    <w:rsid w:val="00CD3473"/>
    <w:rsid w:val="00CD68D8"/>
    <w:rsid w:val="00CE09AE"/>
    <w:rsid w:val="00CE7036"/>
    <w:rsid w:val="00D012F8"/>
    <w:rsid w:val="00D01882"/>
    <w:rsid w:val="00D049CC"/>
    <w:rsid w:val="00D1532C"/>
    <w:rsid w:val="00D24E87"/>
    <w:rsid w:val="00D27602"/>
    <w:rsid w:val="00D27956"/>
    <w:rsid w:val="00D3184F"/>
    <w:rsid w:val="00D35059"/>
    <w:rsid w:val="00D365A7"/>
    <w:rsid w:val="00D413FA"/>
    <w:rsid w:val="00D43E5D"/>
    <w:rsid w:val="00D54156"/>
    <w:rsid w:val="00D756CD"/>
    <w:rsid w:val="00D7755A"/>
    <w:rsid w:val="00D850C9"/>
    <w:rsid w:val="00D933CF"/>
    <w:rsid w:val="00D95F09"/>
    <w:rsid w:val="00DA1536"/>
    <w:rsid w:val="00DC4522"/>
    <w:rsid w:val="00DC5B8C"/>
    <w:rsid w:val="00DD2B9B"/>
    <w:rsid w:val="00DE5DA9"/>
    <w:rsid w:val="00DF1323"/>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B3451"/>
    <w:rsid w:val="00ED0993"/>
    <w:rsid w:val="00EF3C16"/>
    <w:rsid w:val="00EF5F4B"/>
    <w:rsid w:val="00EF62F0"/>
    <w:rsid w:val="00F00FB7"/>
    <w:rsid w:val="00F05A11"/>
    <w:rsid w:val="00F120C3"/>
    <w:rsid w:val="00F22732"/>
    <w:rsid w:val="00F42D9F"/>
    <w:rsid w:val="00F51A73"/>
    <w:rsid w:val="00F53CD0"/>
    <w:rsid w:val="00F57B7E"/>
    <w:rsid w:val="00F607BB"/>
    <w:rsid w:val="00F60E31"/>
    <w:rsid w:val="00F63CD4"/>
    <w:rsid w:val="00F8340C"/>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96973"/>
  <w15:docId w15:val="{4A429D79-209C-44DE-B2A9-853578C13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46AFF173EE2F47698612B21FD8108EF6"/>
        <w:category>
          <w:name w:val="Общие"/>
          <w:gallery w:val="placeholder"/>
        </w:category>
        <w:types>
          <w:type w:val="bbPlcHdr"/>
        </w:types>
        <w:behaviors>
          <w:behavior w:val="content"/>
        </w:behaviors>
        <w:guid w:val="{51846624-F5E0-43BA-879D-7D9325655502}"/>
      </w:docPartPr>
      <w:docPartBody>
        <w:p w:rsidR="00DE3E61" w:rsidRDefault="007E7D7F" w:rsidP="007E7D7F">
          <w:pPr>
            <w:pStyle w:val="46AFF173EE2F47698612B21FD8108EF6"/>
          </w:pPr>
          <w:r w:rsidRPr="00853F0C">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6990E3DB542A44EE8EE187312F39FE3A"/>
        <w:category>
          <w:name w:val="Общие"/>
          <w:gallery w:val="placeholder"/>
        </w:category>
        <w:types>
          <w:type w:val="bbPlcHdr"/>
        </w:types>
        <w:behaviors>
          <w:behavior w:val="content"/>
        </w:behaviors>
        <w:guid w:val="{1A70B7EA-9401-450D-806D-87E5B4AA9206}"/>
      </w:docPartPr>
      <w:docPartBody>
        <w:p w:rsidR="000F1F60" w:rsidRDefault="00F049C0" w:rsidP="00F049C0">
          <w:pPr>
            <w:pStyle w:val="6990E3DB542A44EE8EE187312F39FE3A"/>
          </w:pPr>
          <w:r w:rsidRPr="00147A1E">
            <w:rPr>
              <w:rStyle w:val="a3"/>
            </w:rPr>
            <w:t>Место для ввода текста.</w:t>
          </w:r>
        </w:p>
      </w:docPartBody>
    </w:docPart>
    <w:docPart>
      <w:docPartPr>
        <w:name w:val="6A85948F2EE9464CA5308433BB5F4F53"/>
        <w:category>
          <w:name w:val="Общие"/>
          <w:gallery w:val="placeholder"/>
        </w:category>
        <w:types>
          <w:type w:val="bbPlcHdr"/>
        </w:types>
        <w:behaviors>
          <w:behavior w:val="content"/>
        </w:behaviors>
        <w:guid w:val="{3D5A66D4-2D50-4108-909A-139EFC29F997}"/>
      </w:docPartPr>
      <w:docPartBody>
        <w:p w:rsidR="00FB68CE" w:rsidRDefault="00B3760E" w:rsidP="00B3760E">
          <w:pPr>
            <w:pStyle w:val="6A85948F2EE9464CA5308433BB5F4F53"/>
          </w:pPr>
          <w:r w:rsidRPr="00D91BE5">
            <w:rPr>
              <w:rStyle w:val="a3"/>
            </w:rPr>
            <w:t>Выберите элемент.</w:t>
          </w:r>
        </w:p>
      </w:docPartBody>
    </w:docPart>
    <w:docPart>
      <w:docPartPr>
        <w:name w:val="D4395EFFB8814B8FBD86E4E26D6EEF94"/>
        <w:category>
          <w:name w:val="Общие"/>
          <w:gallery w:val="placeholder"/>
        </w:category>
        <w:types>
          <w:type w:val="bbPlcHdr"/>
        </w:types>
        <w:behaviors>
          <w:behavior w:val="content"/>
        </w:behaviors>
        <w:guid w:val="{161587CE-136C-4C0A-95D9-C6B580F3A28F}"/>
      </w:docPartPr>
      <w:docPartBody>
        <w:p w:rsidR="009D2AFA" w:rsidRDefault="00502C45" w:rsidP="00502C45">
          <w:pPr>
            <w:pStyle w:val="D4395EFFB8814B8FBD86E4E26D6EEF94"/>
          </w:pPr>
          <w:r w:rsidRPr="00D91BE5">
            <w:rPr>
              <w:rStyle w:val="a3"/>
            </w:rPr>
            <w:t>Выберите стандартный блок.</w:t>
          </w:r>
        </w:p>
      </w:docPartBody>
    </w:docPart>
    <w:docPart>
      <w:docPartPr>
        <w:name w:val="40ACD07F057C4CFFB9ECC1C31452AC3F"/>
        <w:category>
          <w:name w:val="Общие"/>
          <w:gallery w:val="placeholder"/>
        </w:category>
        <w:types>
          <w:type w:val="bbPlcHdr"/>
        </w:types>
        <w:behaviors>
          <w:behavior w:val="content"/>
        </w:behaviors>
        <w:guid w:val="{8F99B797-D3AF-494C-AF8E-0E2A3CA2A4C7}"/>
      </w:docPartPr>
      <w:docPartBody>
        <w:p w:rsidR="009D2AFA" w:rsidRDefault="00502C45" w:rsidP="00502C45">
          <w:pPr>
            <w:pStyle w:val="40ACD07F057C4CFFB9ECC1C31452AC3F"/>
          </w:pPr>
          <w:r w:rsidRPr="00D91BE5">
            <w:rPr>
              <w:rStyle w:val="a3"/>
            </w:rPr>
            <w:t>Выберите элемент.</w:t>
          </w:r>
        </w:p>
      </w:docPartBody>
    </w:docPart>
    <w:docPart>
      <w:docPartPr>
        <w:name w:val="08FB528040BE477BBD044831CDC3CF5C"/>
        <w:category>
          <w:name w:val="Общие"/>
          <w:gallery w:val="placeholder"/>
        </w:category>
        <w:types>
          <w:type w:val="bbPlcHdr"/>
        </w:types>
        <w:behaviors>
          <w:behavior w:val="content"/>
        </w:behaviors>
        <w:guid w:val="{91F7C0F2-ED2F-4696-8CF1-7313B4EDBD0B}"/>
      </w:docPartPr>
      <w:docPartBody>
        <w:p w:rsidR="000F3916" w:rsidRDefault="005D7A4E" w:rsidP="005D7A4E">
          <w:pPr>
            <w:pStyle w:val="08FB528040BE477BBD044831CDC3CF5C"/>
          </w:pPr>
          <w:r w:rsidRPr="00147A1E">
            <w:rPr>
              <w:rStyle w:val="a3"/>
            </w:rPr>
            <w:t>Место для ввода текста.</w:t>
          </w:r>
        </w:p>
      </w:docPartBody>
    </w:docPart>
    <w:docPart>
      <w:docPartPr>
        <w:name w:val="7CBBC22052364223ABFC48093DF7A6F0"/>
        <w:category>
          <w:name w:val="Общие"/>
          <w:gallery w:val="placeholder"/>
        </w:category>
        <w:types>
          <w:type w:val="bbPlcHdr"/>
        </w:types>
        <w:behaviors>
          <w:behavior w:val="content"/>
        </w:behaviors>
        <w:guid w:val="{BD160CD9-AA78-414F-9E7F-6351368887A4}"/>
      </w:docPartPr>
      <w:docPartBody>
        <w:p w:rsidR="000F3916" w:rsidRDefault="005D7A4E" w:rsidP="005D7A4E">
          <w:pPr>
            <w:pStyle w:val="7CBBC22052364223ABFC48093DF7A6F0"/>
          </w:pPr>
          <w:r w:rsidRPr="00C66613">
            <w:rPr>
              <w:rStyle w:val="a3"/>
            </w:rPr>
            <w:t>[Организация]</w:t>
          </w:r>
        </w:p>
      </w:docPartBody>
    </w:docPart>
    <w:docPart>
      <w:docPartPr>
        <w:name w:val="3D0CD38BCD64450EB757222B8753D9A7"/>
        <w:category>
          <w:name w:val="Общие"/>
          <w:gallery w:val="placeholder"/>
        </w:category>
        <w:types>
          <w:type w:val="bbPlcHdr"/>
        </w:types>
        <w:behaviors>
          <w:behavior w:val="content"/>
        </w:behaviors>
        <w:guid w:val="{E7020DC3-A8C6-413C-B1AB-653F358A6DC8}"/>
      </w:docPartPr>
      <w:docPartBody>
        <w:p w:rsidR="000F3916" w:rsidRDefault="005D7A4E" w:rsidP="005D7A4E">
          <w:pPr>
            <w:pStyle w:val="3D0CD38BCD64450EB757222B8753D9A7"/>
          </w:pPr>
          <w:r w:rsidRPr="00147A1E">
            <w:rPr>
              <w:rStyle w:val="a3"/>
            </w:rPr>
            <w:t>Место для ввода текста.</w:t>
          </w:r>
        </w:p>
      </w:docPartBody>
    </w:docPart>
    <w:docPart>
      <w:docPartPr>
        <w:name w:val="CF11DC5E10A44735A83D80E6FFBC229D"/>
        <w:category>
          <w:name w:val="Общие"/>
          <w:gallery w:val="placeholder"/>
        </w:category>
        <w:types>
          <w:type w:val="bbPlcHdr"/>
        </w:types>
        <w:behaviors>
          <w:behavior w:val="content"/>
        </w:behaviors>
        <w:guid w:val="{BE21F7E4-8746-48B5-A368-6093F3B47A02}"/>
      </w:docPartPr>
      <w:docPartBody>
        <w:p w:rsidR="000F3916" w:rsidRDefault="005D7A4E" w:rsidP="005D7A4E">
          <w:pPr>
            <w:pStyle w:val="CF11DC5E10A44735A83D80E6FFBC229D"/>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60DF2"/>
    <w:rsid w:val="000E7026"/>
    <w:rsid w:val="000F1F60"/>
    <w:rsid w:val="000F3916"/>
    <w:rsid w:val="00207041"/>
    <w:rsid w:val="002A6720"/>
    <w:rsid w:val="002A7147"/>
    <w:rsid w:val="00312C27"/>
    <w:rsid w:val="0033241C"/>
    <w:rsid w:val="0036591A"/>
    <w:rsid w:val="00371B9A"/>
    <w:rsid w:val="004A576B"/>
    <w:rsid w:val="004E5D7F"/>
    <w:rsid w:val="00502C45"/>
    <w:rsid w:val="005C75B9"/>
    <w:rsid w:val="005D7A4E"/>
    <w:rsid w:val="006409F7"/>
    <w:rsid w:val="0065341F"/>
    <w:rsid w:val="006E36A7"/>
    <w:rsid w:val="00780191"/>
    <w:rsid w:val="0078582C"/>
    <w:rsid w:val="007A3919"/>
    <w:rsid w:val="007E0961"/>
    <w:rsid w:val="007E7D7F"/>
    <w:rsid w:val="00853915"/>
    <w:rsid w:val="00892AE0"/>
    <w:rsid w:val="008A18C9"/>
    <w:rsid w:val="008C1BE2"/>
    <w:rsid w:val="008C55ED"/>
    <w:rsid w:val="0092297F"/>
    <w:rsid w:val="00930EAB"/>
    <w:rsid w:val="009D2AFA"/>
    <w:rsid w:val="00A27C15"/>
    <w:rsid w:val="00AC7EE6"/>
    <w:rsid w:val="00B3760E"/>
    <w:rsid w:val="00B45746"/>
    <w:rsid w:val="00BF5602"/>
    <w:rsid w:val="00C64A9B"/>
    <w:rsid w:val="00C66196"/>
    <w:rsid w:val="00C93727"/>
    <w:rsid w:val="00D372BF"/>
    <w:rsid w:val="00D8112B"/>
    <w:rsid w:val="00DA6195"/>
    <w:rsid w:val="00DE3E61"/>
    <w:rsid w:val="00DE55E7"/>
    <w:rsid w:val="00E05E01"/>
    <w:rsid w:val="00E50F32"/>
    <w:rsid w:val="00E54711"/>
    <w:rsid w:val="00EB396A"/>
    <w:rsid w:val="00EF2BB0"/>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F3916"/>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D764B-62BD-4796-8C4F-AE395BEC6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18</Pages>
  <Words>8751</Words>
  <Characters>49882</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Белизова</cp:lastModifiedBy>
  <cp:revision>98</cp:revision>
  <cp:lastPrinted>2021-11-17T06:42:00Z</cp:lastPrinted>
  <dcterms:created xsi:type="dcterms:W3CDTF">2019-08-15T01:46:00Z</dcterms:created>
  <dcterms:modified xsi:type="dcterms:W3CDTF">2021-11-26T07:08:00Z</dcterms:modified>
</cp:coreProperties>
</file>